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9C" w:rsidRDefault="00602F9C" w:rsidP="00602F9C">
      <w:pPr>
        <w:ind w:firstLine="540"/>
        <w:jc w:val="both"/>
        <w:rPr>
          <w:color w:val="000000"/>
        </w:rPr>
      </w:pPr>
    </w:p>
    <w:tbl>
      <w:tblPr>
        <w:tblW w:w="9744" w:type="dxa"/>
        <w:jc w:val="center"/>
        <w:tblInd w:w="56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140"/>
        <w:gridCol w:w="1440"/>
        <w:gridCol w:w="4164"/>
      </w:tblGrid>
      <w:tr w:rsidR="00602F9C" w:rsidRPr="00755C63" w:rsidTr="00EC59A2">
        <w:tblPrEx>
          <w:tblCellMar>
            <w:top w:w="0" w:type="dxa"/>
            <w:bottom w:w="0" w:type="dxa"/>
          </w:tblCellMar>
        </w:tblPrEx>
        <w:trPr>
          <w:cantSplit/>
          <w:trHeight w:val="1843"/>
          <w:jc w:val="center"/>
        </w:trPr>
        <w:tc>
          <w:tcPr>
            <w:tcW w:w="4140" w:type="dxa"/>
            <w:shd w:val="pct5" w:color="auto" w:fill="auto"/>
          </w:tcPr>
          <w:p w:rsidR="00602F9C" w:rsidRPr="00FD2398" w:rsidRDefault="00602F9C" w:rsidP="00EC59A2">
            <w:pPr>
              <w:jc w:val="right"/>
              <w:rPr>
                <w:b/>
                <w:sz w:val="20"/>
                <w:szCs w:val="20"/>
              </w:rPr>
            </w:pPr>
          </w:p>
          <w:p w:rsidR="00602F9C" w:rsidRPr="00755C63" w:rsidRDefault="00602F9C" w:rsidP="00EC59A2">
            <w:pPr>
              <w:jc w:val="center"/>
              <w:rPr>
                <w:b/>
                <w:sz w:val="20"/>
                <w:szCs w:val="20"/>
              </w:rPr>
            </w:pPr>
            <w:r w:rsidRPr="00755C63">
              <w:rPr>
                <w:b/>
                <w:sz w:val="20"/>
                <w:szCs w:val="20"/>
              </w:rPr>
              <w:t>УКРАЇНСЬКА АСОЦІАЦІЯ</w:t>
            </w:r>
          </w:p>
          <w:p w:rsidR="00602F9C" w:rsidRPr="00755C63" w:rsidRDefault="00602F9C" w:rsidP="00EC59A2">
            <w:pPr>
              <w:jc w:val="center"/>
              <w:rPr>
                <w:b/>
                <w:sz w:val="20"/>
                <w:szCs w:val="20"/>
              </w:rPr>
            </w:pPr>
            <w:r w:rsidRPr="00755C63">
              <w:rPr>
                <w:b/>
                <w:sz w:val="20"/>
                <w:szCs w:val="20"/>
              </w:rPr>
              <w:t>ІНВЕСТИЦІЙНОГО БІЗНЕСУ</w:t>
            </w:r>
          </w:p>
          <w:p w:rsidR="00602F9C" w:rsidRPr="00755C63" w:rsidRDefault="00602F9C" w:rsidP="00EC59A2">
            <w:pPr>
              <w:pStyle w:val="1"/>
              <w:jc w:val="center"/>
              <w:rPr>
                <w:sz w:val="20"/>
              </w:rPr>
            </w:pPr>
            <w:proofErr w:type="spellStart"/>
            <w:r w:rsidRPr="00755C63">
              <w:rPr>
                <w:sz w:val="20"/>
              </w:rPr>
              <w:t>Саморегулівна</w:t>
            </w:r>
            <w:proofErr w:type="spellEnd"/>
            <w:r w:rsidRPr="00755C63">
              <w:rPr>
                <w:sz w:val="20"/>
              </w:rPr>
              <w:t xml:space="preserve"> організація</w:t>
            </w:r>
          </w:p>
          <w:p w:rsidR="00602F9C" w:rsidRPr="00755C63" w:rsidRDefault="00602F9C" w:rsidP="00EC59A2">
            <w:pPr>
              <w:rPr>
                <w:b/>
                <w:sz w:val="20"/>
                <w:szCs w:val="20"/>
              </w:rPr>
            </w:pPr>
            <w:r w:rsidRPr="00755C63">
              <w:rPr>
                <w:b/>
                <w:sz w:val="20"/>
                <w:szCs w:val="20"/>
              </w:rPr>
              <w:t>______________________________________</w:t>
            </w:r>
          </w:p>
          <w:p w:rsidR="00602F9C" w:rsidRPr="00755C63" w:rsidRDefault="00602F9C" w:rsidP="00EC59A2">
            <w:pPr>
              <w:jc w:val="right"/>
              <w:rPr>
                <w:b/>
                <w:sz w:val="20"/>
                <w:szCs w:val="20"/>
              </w:rPr>
            </w:pPr>
            <w:r w:rsidRPr="00755C63">
              <w:rPr>
                <w:b/>
                <w:sz w:val="20"/>
                <w:szCs w:val="20"/>
              </w:rPr>
              <w:t xml:space="preserve">вул. </w:t>
            </w:r>
            <w:proofErr w:type="spellStart"/>
            <w:r w:rsidRPr="00755C63">
              <w:rPr>
                <w:b/>
                <w:sz w:val="20"/>
                <w:szCs w:val="20"/>
              </w:rPr>
              <w:t>Предславинська</w:t>
            </w:r>
            <w:proofErr w:type="spellEnd"/>
            <w:r w:rsidRPr="00755C63">
              <w:rPr>
                <w:b/>
                <w:sz w:val="20"/>
                <w:szCs w:val="20"/>
              </w:rPr>
              <w:t xml:space="preserve">, 28, </w:t>
            </w:r>
            <w:proofErr w:type="spellStart"/>
            <w:r w:rsidRPr="00755C63">
              <w:rPr>
                <w:b/>
                <w:sz w:val="20"/>
                <w:szCs w:val="20"/>
              </w:rPr>
              <w:t>оф</w:t>
            </w:r>
            <w:proofErr w:type="spellEnd"/>
            <w:r w:rsidRPr="00755C63">
              <w:rPr>
                <w:b/>
                <w:sz w:val="20"/>
                <w:szCs w:val="20"/>
              </w:rPr>
              <w:t>. 30</w:t>
            </w:r>
            <w:r w:rsidRPr="00755C63">
              <w:rPr>
                <w:b/>
                <w:sz w:val="20"/>
                <w:szCs w:val="20"/>
                <w:lang w:val="ru-RU"/>
              </w:rPr>
              <w:t>1</w:t>
            </w:r>
            <w:r w:rsidRPr="00755C63">
              <w:rPr>
                <w:b/>
                <w:sz w:val="20"/>
                <w:szCs w:val="20"/>
              </w:rPr>
              <w:t xml:space="preserve"> </w:t>
            </w:r>
          </w:p>
          <w:p w:rsidR="00602F9C" w:rsidRPr="00755C63" w:rsidRDefault="00602F9C" w:rsidP="00EC59A2">
            <w:pPr>
              <w:jc w:val="right"/>
              <w:rPr>
                <w:b/>
                <w:sz w:val="20"/>
                <w:szCs w:val="20"/>
              </w:rPr>
            </w:pPr>
            <w:r w:rsidRPr="00755C63">
              <w:rPr>
                <w:b/>
                <w:sz w:val="20"/>
                <w:szCs w:val="20"/>
              </w:rPr>
              <w:t xml:space="preserve">       </w:t>
            </w:r>
            <w:smartTag w:uri="urn:schemas-microsoft-com:office:smarttags" w:element="metricconverter">
              <w:smartTagPr>
                <w:attr w:name="ProductID" w:val="03680, м"/>
              </w:smartTagPr>
              <w:r w:rsidRPr="00755C63">
                <w:rPr>
                  <w:b/>
                  <w:sz w:val="20"/>
                  <w:szCs w:val="20"/>
                </w:rPr>
                <w:t>03</w:t>
              </w:r>
              <w:r w:rsidRPr="00755C63">
                <w:rPr>
                  <w:b/>
                  <w:sz w:val="20"/>
                  <w:szCs w:val="20"/>
                  <w:lang w:val="ru-RU"/>
                </w:rPr>
                <w:t>680</w:t>
              </w:r>
              <w:r w:rsidRPr="00755C63">
                <w:rPr>
                  <w:b/>
                  <w:sz w:val="20"/>
                  <w:szCs w:val="20"/>
                </w:rPr>
                <w:t>, м</w:t>
              </w:r>
            </w:smartTag>
            <w:r w:rsidRPr="00755C63">
              <w:rPr>
                <w:b/>
                <w:sz w:val="20"/>
                <w:szCs w:val="20"/>
              </w:rPr>
              <w:t>. Київ, Україна</w:t>
            </w:r>
          </w:p>
          <w:p w:rsidR="00602F9C" w:rsidRPr="00755C63" w:rsidRDefault="00602F9C" w:rsidP="00EC59A2">
            <w:pPr>
              <w:jc w:val="right"/>
              <w:rPr>
                <w:b/>
                <w:sz w:val="20"/>
                <w:szCs w:val="20"/>
              </w:rPr>
            </w:pPr>
            <w:r w:rsidRPr="00755C63">
              <w:rPr>
                <w:b/>
                <w:sz w:val="20"/>
                <w:szCs w:val="20"/>
              </w:rPr>
              <w:t>Телефон/факс: (044) 528-72-66, 528-72-70</w:t>
            </w:r>
          </w:p>
          <w:p w:rsidR="00602F9C" w:rsidRPr="00755C63" w:rsidRDefault="00602F9C" w:rsidP="00EC59A2">
            <w:pPr>
              <w:jc w:val="right"/>
              <w:rPr>
                <w:b/>
                <w:sz w:val="20"/>
                <w:szCs w:val="20"/>
              </w:rPr>
            </w:pPr>
            <w:r w:rsidRPr="00755C63">
              <w:rPr>
                <w:b/>
                <w:sz w:val="20"/>
                <w:szCs w:val="20"/>
                <w:lang w:val="en-US"/>
              </w:rPr>
              <w:t>E</w:t>
            </w:r>
            <w:r w:rsidRPr="00755C63">
              <w:rPr>
                <w:b/>
                <w:sz w:val="20"/>
                <w:szCs w:val="20"/>
              </w:rPr>
              <w:t>-</w:t>
            </w:r>
            <w:r w:rsidRPr="00755C63">
              <w:rPr>
                <w:b/>
                <w:sz w:val="20"/>
                <w:szCs w:val="20"/>
                <w:lang w:val="en-US"/>
              </w:rPr>
              <w:t>mail</w:t>
            </w:r>
            <w:r w:rsidRPr="00755C63">
              <w:rPr>
                <w:b/>
                <w:sz w:val="20"/>
                <w:szCs w:val="20"/>
              </w:rPr>
              <w:t xml:space="preserve">: </w:t>
            </w:r>
            <w:r w:rsidRPr="00755C63">
              <w:rPr>
                <w:b/>
                <w:sz w:val="20"/>
                <w:szCs w:val="20"/>
                <w:lang w:val="en-US"/>
              </w:rPr>
              <w:t>office</w:t>
            </w:r>
            <w:r w:rsidRPr="00755C63">
              <w:rPr>
                <w:b/>
                <w:sz w:val="20"/>
                <w:szCs w:val="20"/>
              </w:rPr>
              <w:t>@</w:t>
            </w:r>
            <w:proofErr w:type="spellStart"/>
            <w:r w:rsidRPr="00755C63">
              <w:rPr>
                <w:b/>
                <w:sz w:val="20"/>
                <w:szCs w:val="20"/>
                <w:lang w:val="en-US"/>
              </w:rPr>
              <w:t>uaib</w:t>
            </w:r>
            <w:proofErr w:type="spellEnd"/>
            <w:r w:rsidRPr="00755C63">
              <w:rPr>
                <w:b/>
                <w:sz w:val="20"/>
                <w:szCs w:val="20"/>
              </w:rPr>
              <w:t>.</w:t>
            </w:r>
            <w:r w:rsidRPr="00755C63">
              <w:rPr>
                <w:b/>
                <w:sz w:val="20"/>
                <w:szCs w:val="20"/>
                <w:lang w:val="en-US"/>
              </w:rPr>
              <w:t>com</w:t>
            </w:r>
            <w:r w:rsidRPr="00755C63">
              <w:rPr>
                <w:b/>
                <w:sz w:val="20"/>
                <w:szCs w:val="20"/>
              </w:rPr>
              <w:t>.</w:t>
            </w:r>
            <w:proofErr w:type="spellStart"/>
            <w:r w:rsidRPr="00755C63">
              <w:rPr>
                <w:b/>
                <w:sz w:val="20"/>
                <w:szCs w:val="20"/>
                <w:lang w:val="en-US"/>
              </w:rPr>
              <w:t>ua</w:t>
            </w:r>
            <w:proofErr w:type="spellEnd"/>
            <w:r w:rsidRPr="00755C63">
              <w:rPr>
                <w:b/>
                <w:sz w:val="20"/>
                <w:szCs w:val="20"/>
              </w:rPr>
              <w:t xml:space="preserve">             </w:t>
            </w:r>
          </w:p>
        </w:tc>
        <w:tc>
          <w:tcPr>
            <w:tcW w:w="1440" w:type="dxa"/>
          </w:tcPr>
          <w:p w:rsidR="00602F9C" w:rsidRPr="00755C63" w:rsidRDefault="00602F9C" w:rsidP="00EC59A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17550" cy="1041400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  <w:shd w:val="pct5" w:color="auto" w:fill="auto"/>
          </w:tcPr>
          <w:p w:rsidR="00602F9C" w:rsidRPr="00755C63" w:rsidRDefault="00602F9C" w:rsidP="00EC59A2">
            <w:pPr>
              <w:rPr>
                <w:b/>
                <w:sz w:val="20"/>
                <w:szCs w:val="20"/>
                <w:lang w:val="en-US"/>
              </w:rPr>
            </w:pPr>
          </w:p>
          <w:p w:rsidR="00602F9C" w:rsidRPr="00755C63" w:rsidRDefault="00602F9C" w:rsidP="00EC59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55C63">
              <w:rPr>
                <w:b/>
                <w:sz w:val="20"/>
                <w:szCs w:val="20"/>
                <w:lang w:val="en-US"/>
              </w:rPr>
              <w:t>THE UKRAINIAN ASSOCIATION</w:t>
            </w:r>
          </w:p>
          <w:p w:rsidR="00602F9C" w:rsidRPr="00755C63" w:rsidRDefault="00602F9C" w:rsidP="00EC59A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755C63">
              <w:rPr>
                <w:b/>
                <w:sz w:val="20"/>
                <w:szCs w:val="20"/>
                <w:lang w:val="en-US"/>
              </w:rPr>
              <w:t>OF INVESTMENT BUSINESS</w:t>
            </w:r>
          </w:p>
          <w:p w:rsidR="00602F9C" w:rsidRPr="00755C63" w:rsidRDefault="00602F9C" w:rsidP="00EC59A2">
            <w:pPr>
              <w:pStyle w:val="1"/>
              <w:jc w:val="center"/>
              <w:rPr>
                <w:sz w:val="20"/>
                <w:lang w:val="en-US"/>
              </w:rPr>
            </w:pPr>
            <w:r w:rsidRPr="00755C63">
              <w:rPr>
                <w:sz w:val="20"/>
                <w:lang w:val="en-US"/>
              </w:rPr>
              <w:t>Self-</w:t>
            </w:r>
            <w:proofErr w:type="spellStart"/>
            <w:r w:rsidRPr="00755C63">
              <w:rPr>
                <w:sz w:val="20"/>
                <w:lang w:val="en-US"/>
              </w:rPr>
              <w:t>regulato</w:t>
            </w:r>
            <w:r w:rsidRPr="00755C63">
              <w:rPr>
                <w:sz w:val="20"/>
              </w:rPr>
              <w:t>ry</w:t>
            </w:r>
            <w:proofErr w:type="spellEnd"/>
            <w:r w:rsidRPr="00755C63">
              <w:rPr>
                <w:sz w:val="20"/>
                <w:lang w:val="en-US"/>
              </w:rPr>
              <w:t xml:space="preserve"> organization</w:t>
            </w:r>
          </w:p>
          <w:p w:rsidR="00602F9C" w:rsidRPr="00755C63" w:rsidRDefault="00602F9C" w:rsidP="00EC59A2">
            <w:pPr>
              <w:rPr>
                <w:b/>
                <w:sz w:val="20"/>
                <w:szCs w:val="20"/>
                <w:lang w:val="en-US"/>
              </w:rPr>
            </w:pPr>
            <w:r w:rsidRPr="00755C63">
              <w:rPr>
                <w:b/>
                <w:sz w:val="20"/>
                <w:szCs w:val="20"/>
                <w:lang w:val="en-US"/>
              </w:rPr>
              <w:t>__________________________</w:t>
            </w:r>
            <w:r w:rsidRPr="00755C63">
              <w:rPr>
                <w:b/>
                <w:sz w:val="20"/>
                <w:szCs w:val="20"/>
              </w:rPr>
              <w:t>_____</w:t>
            </w:r>
            <w:r w:rsidRPr="00755C63">
              <w:rPr>
                <w:b/>
                <w:sz w:val="20"/>
                <w:szCs w:val="20"/>
                <w:lang w:val="en-US"/>
              </w:rPr>
              <w:t>_________</w:t>
            </w:r>
          </w:p>
          <w:p w:rsidR="00602F9C" w:rsidRPr="00755C63" w:rsidRDefault="00602F9C" w:rsidP="00EC59A2">
            <w:pPr>
              <w:rPr>
                <w:b/>
                <w:sz w:val="20"/>
                <w:szCs w:val="20"/>
                <w:lang w:val="en-US"/>
              </w:rPr>
            </w:pPr>
            <w:r w:rsidRPr="00755C63">
              <w:rPr>
                <w:b/>
                <w:sz w:val="20"/>
                <w:szCs w:val="20"/>
              </w:rPr>
              <w:t xml:space="preserve">28 </w:t>
            </w:r>
            <w:r w:rsidRPr="00755C6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5C63">
              <w:rPr>
                <w:b/>
                <w:sz w:val="20"/>
                <w:szCs w:val="20"/>
                <w:lang w:val="en-US"/>
              </w:rPr>
              <w:t>Predslav</w:t>
            </w:r>
            <w:proofErr w:type="spellEnd"/>
            <w:r w:rsidRPr="00755C63">
              <w:rPr>
                <w:b/>
                <w:sz w:val="20"/>
                <w:szCs w:val="20"/>
              </w:rPr>
              <w:t>y</w:t>
            </w:r>
            <w:proofErr w:type="spellStart"/>
            <w:r w:rsidRPr="00755C63">
              <w:rPr>
                <w:b/>
                <w:sz w:val="20"/>
                <w:szCs w:val="20"/>
                <w:lang w:val="en-US"/>
              </w:rPr>
              <w:t>nska</w:t>
            </w:r>
            <w:proofErr w:type="spellEnd"/>
            <w:r w:rsidRPr="00755C63">
              <w:rPr>
                <w:b/>
                <w:sz w:val="20"/>
                <w:szCs w:val="20"/>
                <w:lang w:val="en-US"/>
              </w:rPr>
              <w:t xml:space="preserve"> St</w:t>
            </w:r>
            <w:r w:rsidRPr="00755C63">
              <w:rPr>
                <w:b/>
                <w:sz w:val="20"/>
                <w:szCs w:val="20"/>
              </w:rPr>
              <w:t>r</w:t>
            </w:r>
            <w:r w:rsidRPr="00755C63">
              <w:rPr>
                <w:b/>
                <w:sz w:val="20"/>
                <w:szCs w:val="20"/>
                <w:lang w:val="en-US"/>
              </w:rPr>
              <w:t>, off. 301</w:t>
            </w:r>
          </w:p>
          <w:p w:rsidR="00602F9C" w:rsidRPr="00755C63" w:rsidRDefault="00602F9C" w:rsidP="00EC59A2">
            <w:pPr>
              <w:rPr>
                <w:b/>
                <w:sz w:val="20"/>
                <w:szCs w:val="20"/>
                <w:lang w:val="en-US"/>
              </w:rPr>
            </w:pPr>
            <w:r w:rsidRPr="00755C63">
              <w:rPr>
                <w:b/>
                <w:sz w:val="20"/>
                <w:szCs w:val="20"/>
                <w:lang w:val="en-US"/>
              </w:rPr>
              <w:t xml:space="preserve">03680 </w:t>
            </w:r>
            <w:smartTag w:uri="urn:schemas-microsoft-com:office:smarttags" w:element="place">
              <w:smartTag w:uri="urn:schemas-microsoft-com:office:smarttags" w:element="City">
                <w:r w:rsidRPr="00755C63">
                  <w:rPr>
                    <w:b/>
                    <w:sz w:val="20"/>
                    <w:szCs w:val="20"/>
                    <w:lang w:val="en-US"/>
                  </w:rPr>
                  <w:t>Kyiv</w:t>
                </w:r>
              </w:smartTag>
              <w:r w:rsidRPr="00755C63">
                <w:rPr>
                  <w:b/>
                  <w:sz w:val="20"/>
                  <w:szCs w:val="20"/>
                  <w:lang w:val="en-US"/>
                </w:rPr>
                <w:t xml:space="preserve">, </w:t>
              </w:r>
              <w:smartTag w:uri="urn:schemas-microsoft-com:office:smarttags" w:element="country-region">
                <w:r w:rsidRPr="00755C63">
                  <w:rPr>
                    <w:b/>
                    <w:sz w:val="20"/>
                    <w:szCs w:val="20"/>
                    <w:lang w:val="en-US"/>
                  </w:rPr>
                  <w:t>Ukraine</w:t>
                </w:r>
              </w:smartTag>
            </w:smartTag>
          </w:p>
          <w:p w:rsidR="00602F9C" w:rsidRPr="00755C63" w:rsidRDefault="00602F9C" w:rsidP="00EC59A2">
            <w:pPr>
              <w:rPr>
                <w:b/>
                <w:sz w:val="20"/>
                <w:szCs w:val="20"/>
                <w:lang w:val="en-US"/>
              </w:rPr>
            </w:pPr>
            <w:r w:rsidRPr="00755C63">
              <w:rPr>
                <w:b/>
                <w:sz w:val="20"/>
                <w:szCs w:val="20"/>
                <w:lang w:val="en-US"/>
              </w:rPr>
              <w:t>Phone/fax: 528-72 -66, 528-72-70</w:t>
            </w:r>
          </w:p>
          <w:p w:rsidR="00602F9C" w:rsidRPr="00755C63" w:rsidRDefault="00602F9C" w:rsidP="00EC59A2">
            <w:pPr>
              <w:rPr>
                <w:b/>
                <w:sz w:val="20"/>
                <w:szCs w:val="20"/>
                <w:lang w:val="en-US"/>
              </w:rPr>
            </w:pPr>
            <w:r w:rsidRPr="00755C63">
              <w:rPr>
                <w:b/>
                <w:sz w:val="20"/>
                <w:szCs w:val="20"/>
                <w:lang w:val="en-US"/>
              </w:rPr>
              <w:t>E-mail: office@uaib.com.ua</w:t>
            </w:r>
          </w:p>
        </w:tc>
      </w:tr>
    </w:tbl>
    <w:p w:rsidR="00602F9C" w:rsidRPr="00755C63" w:rsidRDefault="00602F9C" w:rsidP="00602F9C">
      <w:pPr>
        <w:ind w:firstLine="540"/>
        <w:jc w:val="both"/>
        <w:rPr>
          <w:color w:val="000000"/>
        </w:rPr>
      </w:pPr>
    </w:p>
    <w:p w:rsidR="00602F9C" w:rsidRPr="00755C63" w:rsidRDefault="00602F9C" w:rsidP="00602F9C">
      <w:pPr>
        <w:ind w:firstLine="540"/>
        <w:jc w:val="both"/>
        <w:rPr>
          <w:color w:val="000000"/>
          <w:sz w:val="28"/>
          <w:szCs w:val="28"/>
        </w:rPr>
      </w:pPr>
    </w:p>
    <w:p w:rsidR="00602F9C" w:rsidRPr="00755C63" w:rsidRDefault="00602F9C" w:rsidP="00602F9C">
      <w:pPr>
        <w:jc w:val="both"/>
        <w:rPr>
          <w:b/>
          <w:sz w:val="26"/>
          <w:szCs w:val="26"/>
        </w:rPr>
      </w:pPr>
      <w:r w:rsidRPr="00755C63">
        <w:rPr>
          <w:b/>
          <w:color w:val="000000"/>
          <w:spacing w:val="3"/>
          <w:sz w:val="26"/>
          <w:szCs w:val="26"/>
        </w:rPr>
        <w:t>Вих. №</w:t>
      </w:r>
      <w:r>
        <w:rPr>
          <w:b/>
          <w:color w:val="000000"/>
          <w:spacing w:val="3"/>
          <w:sz w:val="26"/>
          <w:szCs w:val="26"/>
        </w:rPr>
        <w:t>142</w:t>
      </w:r>
      <w:r w:rsidRPr="00755C63">
        <w:rPr>
          <w:b/>
          <w:color w:val="000000"/>
          <w:spacing w:val="3"/>
          <w:sz w:val="26"/>
          <w:szCs w:val="26"/>
        </w:rPr>
        <w:tab/>
        <w:t xml:space="preserve">                                                  </w:t>
      </w:r>
      <w:r w:rsidRPr="00755C63">
        <w:rPr>
          <w:b/>
          <w:sz w:val="26"/>
          <w:szCs w:val="26"/>
        </w:rPr>
        <w:t>Члену Національної комісії з цінних</w:t>
      </w:r>
    </w:p>
    <w:p w:rsidR="00602F9C" w:rsidRPr="00755C63" w:rsidRDefault="00602F9C" w:rsidP="00602F9C">
      <w:pPr>
        <w:jc w:val="both"/>
        <w:rPr>
          <w:b/>
          <w:sz w:val="26"/>
          <w:szCs w:val="26"/>
        </w:rPr>
      </w:pPr>
      <w:r w:rsidRPr="00755C63">
        <w:rPr>
          <w:b/>
          <w:color w:val="000000"/>
          <w:spacing w:val="3"/>
          <w:sz w:val="26"/>
          <w:szCs w:val="26"/>
        </w:rPr>
        <w:t xml:space="preserve">Від </w:t>
      </w:r>
      <w:r w:rsidRPr="005826CE">
        <w:rPr>
          <w:b/>
          <w:spacing w:val="3"/>
          <w:sz w:val="26"/>
          <w:szCs w:val="26"/>
        </w:rPr>
        <w:t>2</w:t>
      </w:r>
      <w:r w:rsidRPr="005826CE">
        <w:rPr>
          <w:b/>
          <w:spacing w:val="3"/>
          <w:sz w:val="26"/>
          <w:szCs w:val="26"/>
          <w:lang w:val="ru-RU"/>
        </w:rPr>
        <w:t>4</w:t>
      </w:r>
      <w:r w:rsidRPr="005826CE">
        <w:rPr>
          <w:b/>
          <w:spacing w:val="3"/>
          <w:sz w:val="26"/>
          <w:szCs w:val="26"/>
        </w:rPr>
        <w:t>.07.2015</w:t>
      </w:r>
      <w:r w:rsidRPr="00755C63">
        <w:rPr>
          <w:b/>
          <w:color w:val="000000"/>
          <w:spacing w:val="3"/>
          <w:sz w:val="26"/>
          <w:szCs w:val="26"/>
        </w:rPr>
        <w:t xml:space="preserve"> р.                                           </w:t>
      </w:r>
      <w:r w:rsidRPr="00755C63">
        <w:rPr>
          <w:b/>
          <w:sz w:val="26"/>
          <w:szCs w:val="26"/>
        </w:rPr>
        <w:t>паперів та фондового ринку</w:t>
      </w:r>
    </w:p>
    <w:p w:rsidR="00602F9C" w:rsidRPr="00755C63" w:rsidRDefault="00602F9C" w:rsidP="00602F9C">
      <w:pPr>
        <w:shd w:val="clear" w:color="auto" w:fill="FFFFFF"/>
        <w:ind w:left="720" w:right="10" w:hanging="11"/>
        <w:jc w:val="both"/>
        <w:rPr>
          <w:b/>
          <w:spacing w:val="3"/>
          <w:sz w:val="26"/>
          <w:szCs w:val="26"/>
        </w:rPr>
      </w:pPr>
      <w:r w:rsidRPr="00755C63">
        <w:rPr>
          <w:b/>
          <w:spacing w:val="3"/>
          <w:sz w:val="26"/>
          <w:szCs w:val="26"/>
        </w:rPr>
        <w:t xml:space="preserve">                                                             пану </w:t>
      </w:r>
      <w:proofErr w:type="spellStart"/>
      <w:r w:rsidRPr="00755C63">
        <w:rPr>
          <w:b/>
          <w:spacing w:val="3"/>
          <w:sz w:val="26"/>
          <w:szCs w:val="26"/>
        </w:rPr>
        <w:t>Тарабакіну</w:t>
      </w:r>
      <w:proofErr w:type="spellEnd"/>
      <w:r w:rsidRPr="00755C63">
        <w:rPr>
          <w:b/>
          <w:spacing w:val="3"/>
          <w:sz w:val="26"/>
          <w:szCs w:val="26"/>
        </w:rPr>
        <w:t xml:space="preserve"> Д. В.</w:t>
      </w:r>
    </w:p>
    <w:p w:rsidR="00602F9C" w:rsidRPr="00755C63" w:rsidRDefault="00602F9C" w:rsidP="00602F9C">
      <w:pPr>
        <w:rPr>
          <w:b/>
          <w:sz w:val="26"/>
          <w:szCs w:val="26"/>
        </w:rPr>
      </w:pPr>
      <w:r w:rsidRPr="00755C63">
        <w:rPr>
          <w:b/>
          <w:spacing w:val="3"/>
          <w:sz w:val="26"/>
          <w:szCs w:val="26"/>
        </w:rPr>
        <w:t xml:space="preserve">                                                       Копія:     </w:t>
      </w:r>
      <w:r w:rsidRPr="00755C63">
        <w:rPr>
          <w:b/>
          <w:sz w:val="26"/>
          <w:szCs w:val="26"/>
        </w:rPr>
        <w:t>Члену Національної комісії з цінних</w:t>
      </w:r>
    </w:p>
    <w:p w:rsidR="00602F9C" w:rsidRPr="00755C63" w:rsidRDefault="00602F9C" w:rsidP="00602F9C">
      <w:pPr>
        <w:ind w:left="4860"/>
        <w:jc w:val="both"/>
        <w:rPr>
          <w:b/>
          <w:spacing w:val="3"/>
          <w:sz w:val="26"/>
          <w:szCs w:val="26"/>
        </w:rPr>
      </w:pPr>
      <w:r w:rsidRPr="00755C63">
        <w:rPr>
          <w:b/>
          <w:sz w:val="26"/>
          <w:szCs w:val="26"/>
        </w:rPr>
        <w:t xml:space="preserve"> паперів та фондового ринку</w:t>
      </w:r>
      <w:r w:rsidRPr="00755C63">
        <w:rPr>
          <w:b/>
          <w:spacing w:val="3"/>
          <w:sz w:val="26"/>
          <w:szCs w:val="26"/>
        </w:rPr>
        <w:t xml:space="preserve"> </w:t>
      </w:r>
    </w:p>
    <w:p w:rsidR="00602F9C" w:rsidRPr="00755C63" w:rsidRDefault="00602F9C" w:rsidP="00602F9C">
      <w:pPr>
        <w:ind w:left="4860"/>
        <w:jc w:val="both"/>
        <w:rPr>
          <w:b/>
          <w:sz w:val="26"/>
          <w:szCs w:val="26"/>
        </w:rPr>
      </w:pPr>
      <w:r w:rsidRPr="00755C63">
        <w:rPr>
          <w:b/>
          <w:spacing w:val="3"/>
          <w:sz w:val="26"/>
          <w:szCs w:val="26"/>
        </w:rPr>
        <w:t xml:space="preserve"> пану Панченку О. С.</w:t>
      </w:r>
    </w:p>
    <w:p w:rsidR="00602F9C" w:rsidRPr="00755C63" w:rsidRDefault="00602F9C" w:rsidP="00602F9C">
      <w:pPr>
        <w:shd w:val="clear" w:color="auto" w:fill="FFFFFF"/>
        <w:spacing w:line="278" w:lineRule="exact"/>
        <w:ind w:left="14" w:right="10" w:firstLine="725"/>
        <w:rPr>
          <w:b/>
          <w:color w:val="000000"/>
          <w:spacing w:val="3"/>
          <w:sz w:val="26"/>
          <w:szCs w:val="26"/>
        </w:rPr>
      </w:pPr>
      <w:r w:rsidRPr="00755C63">
        <w:rPr>
          <w:b/>
          <w:color w:val="000000"/>
          <w:spacing w:val="3"/>
          <w:sz w:val="26"/>
          <w:szCs w:val="26"/>
        </w:rPr>
        <w:t xml:space="preserve">                                                        </w:t>
      </w:r>
      <w:r w:rsidRPr="00755C63">
        <w:rPr>
          <w:b/>
          <w:bCs/>
          <w:color w:val="000000"/>
          <w:spacing w:val="3"/>
          <w:sz w:val="26"/>
          <w:szCs w:val="26"/>
        </w:rPr>
        <w:t xml:space="preserve"> </w:t>
      </w:r>
    </w:p>
    <w:p w:rsidR="00602F9C" w:rsidRPr="00755C63" w:rsidRDefault="00602F9C" w:rsidP="00602F9C">
      <w:pPr>
        <w:shd w:val="clear" w:color="auto" w:fill="FFFFFF"/>
        <w:spacing w:line="278" w:lineRule="exact"/>
        <w:ind w:left="14" w:right="10" w:firstLine="725"/>
        <w:jc w:val="both"/>
        <w:rPr>
          <w:b/>
          <w:color w:val="000000"/>
          <w:spacing w:val="3"/>
          <w:sz w:val="26"/>
          <w:szCs w:val="26"/>
        </w:rPr>
      </w:pPr>
      <w:r w:rsidRPr="00755C63">
        <w:rPr>
          <w:b/>
          <w:color w:val="000000"/>
          <w:spacing w:val="3"/>
          <w:sz w:val="26"/>
          <w:szCs w:val="26"/>
        </w:rPr>
        <w:t xml:space="preserve">                              </w:t>
      </w:r>
    </w:p>
    <w:p w:rsidR="00602F9C" w:rsidRPr="00755C63" w:rsidRDefault="00602F9C" w:rsidP="00602F9C">
      <w:pPr>
        <w:shd w:val="clear" w:color="auto" w:fill="FFFFFF"/>
        <w:ind w:left="720" w:right="10" w:hanging="11"/>
        <w:jc w:val="center"/>
        <w:rPr>
          <w:b/>
          <w:color w:val="000000"/>
          <w:spacing w:val="3"/>
          <w:sz w:val="26"/>
          <w:szCs w:val="26"/>
        </w:rPr>
      </w:pPr>
      <w:r w:rsidRPr="00755C63">
        <w:rPr>
          <w:b/>
          <w:color w:val="000000"/>
          <w:spacing w:val="3"/>
          <w:sz w:val="26"/>
          <w:szCs w:val="26"/>
        </w:rPr>
        <w:t xml:space="preserve">Шановний </w:t>
      </w:r>
      <w:r w:rsidRPr="00755C63">
        <w:rPr>
          <w:b/>
          <w:bCs/>
          <w:color w:val="000000"/>
          <w:spacing w:val="3"/>
          <w:sz w:val="26"/>
          <w:szCs w:val="26"/>
        </w:rPr>
        <w:t>Дмитре Валерійовичу</w:t>
      </w:r>
      <w:r w:rsidRPr="00755C63">
        <w:rPr>
          <w:b/>
          <w:color w:val="000000"/>
          <w:spacing w:val="3"/>
          <w:sz w:val="26"/>
          <w:szCs w:val="26"/>
        </w:rPr>
        <w:t>!</w:t>
      </w:r>
    </w:p>
    <w:p w:rsidR="00602F9C" w:rsidRPr="00755C63" w:rsidRDefault="00602F9C" w:rsidP="00602F9C">
      <w:pPr>
        <w:ind w:firstLine="540"/>
        <w:jc w:val="both"/>
        <w:rPr>
          <w:color w:val="000000"/>
          <w:sz w:val="26"/>
          <w:szCs w:val="26"/>
        </w:rPr>
      </w:pPr>
    </w:p>
    <w:p w:rsidR="00602F9C" w:rsidRPr="00755C63" w:rsidRDefault="00602F9C" w:rsidP="00602F9C">
      <w:pPr>
        <w:ind w:firstLine="720"/>
        <w:jc w:val="both"/>
        <w:rPr>
          <w:color w:val="000000"/>
          <w:sz w:val="26"/>
          <w:szCs w:val="26"/>
        </w:rPr>
      </w:pPr>
      <w:r w:rsidRPr="00755C63">
        <w:rPr>
          <w:color w:val="000000"/>
          <w:sz w:val="26"/>
          <w:szCs w:val="26"/>
        </w:rPr>
        <w:t xml:space="preserve">За результатами розгляду </w:t>
      </w:r>
      <w:r>
        <w:rPr>
          <w:color w:val="000000"/>
          <w:sz w:val="26"/>
          <w:szCs w:val="26"/>
        </w:rPr>
        <w:t xml:space="preserve">21.07.2015р. на засіданні Комітету </w:t>
      </w:r>
      <w:r w:rsidRPr="00755C63">
        <w:rPr>
          <w:color w:val="000000"/>
          <w:sz w:val="26"/>
          <w:szCs w:val="26"/>
        </w:rPr>
        <w:t>НКЦПФР</w:t>
      </w:r>
      <w:r>
        <w:rPr>
          <w:color w:val="000000"/>
          <w:sz w:val="26"/>
          <w:szCs w:val="26"/>
        </w:rPr>
        <w:t xml:space="preserve"> з питань методології </w:t>
      </w:r>
      <w:r w:rsidRPr="00A0502B">
        <w:rPr>
          <w:color w:val="000000"/>
          <w:sz w:val="26"/>
          <w:szCs w:val="26"/>
        </w:rPr>
        <w:t>та нагляду за функціонуванням інфраструктури фондового ринку</w:t>
      </w:r>
      <w:r w:rsidRPr="00755C63">
        <w:rPr>
          <w:color w:val="000000"/>
          <w:sz w:val="26"/>
          <w:szCs w:val="26"/>
        </w:rPr>
        <w:t xml:space="preserve"> доопрацьованого проекту </w:t>
      </w:r>
      <w:r w:rsidRPr="00755C63">
        <w:rPr>
          <w:i/>
          <w:color w:val="000000"/>
          <w:sz w:val="26"/>
          <w:szCs w:val="26"/>
        </w:rPr>
        <w:t xml:space="preserve">Положення щодо </w:t>
      </w:r>
      <w:proofErr w:type="spellStart"/>
      <w:r w:rsidRPr="00755C63">
        <w:rPr>
          <w:i/>
          <w:color w:val="000000"/>
          <w:sz w:val="26"/>
          <w:szCs w:val="26"/>
        </w:rPr>
        <w:t>пруденційних</w:t>
      </w:r>
      <w:proofErr w:type="spellEnd"/>
      <w:r w:rsidRPr="00755C63">
        <w:rPr>
          <w:i/>
          <w:color w:val="000000"/>
          <w:sz w:val="26"/>
          <w:szCs w:val="26"/>
        </w:rPr>
        <w:t xml:space="preserve"> нормативів професійної діяльності на фондовому ринку та вимог до системи управління ризиками</w:t>
      </w:r>
      <w:r w:rsidRPr="00755C63">
        <w:rPr>
          <w:color w:val="000000"/>
          <w:sz w:val="26"/>
          <w:szCs w:val="26"/>
        </w:rPr>
        <w:t xml:space="preserve"> (далі – проект Положення) надаємо зауваження та пропозиції </w:t>
      </w:r>
      <w:r w:rsidRPr="00755C63">
        <w:rPr>
          <w:color w:val="000000"/>
          <w:spacing w:val="3"/>
          <w:sz w:val="26"/>
          <w:szCs w:val="26"/>
        </w:rPr>
        <w:t>Української асоціації інвестиційного бізнесу (далі – Асоціація) до тексту проекту</w:t>
      </w:r>
      <w:r w:rsidRPr="00755C63">
        <w:rPr>
          <w:color w:val="000000"/>
          <w:sz w:val="26"/>
          <w:szCs w:val="26"/>
        </w:rPr>
        <w:t xml:space="preserve"> Положення. </w:t>
      </w:r>
    </w:p>
    <w:p w:rsidR="00602F9C" w:rsidRPr="00755C63" w:rsidRDefault="00602F9C" w:rsidP="00602F9C">
      <w:pPr>
        <w:ind w:firstLine="720"/>
        <w:jc w:val="both"/>
        <w:rPr>
          <w:color w:val="000000"/>
          <w:sz w:val="26"/>
          <w:szCs w:val="26"/>
        </w:rPr>
      </w:pPr>
      <w:r w:rsidRPr="00755C63">
        <w:rPr>
          <w:color w:val="000000"/>
          <w:sz w:val="26"/>
          <w:szCs w:val="26"/>
        </w:rPr>
        <w:t xml:space="preserve">При підготовці проекту Положення Комісія керувалася, зокрема, положеннями Директив Європейського Союзу, що регулюють діяльність компаній з управління активами (управляючих компаній) та інвестиційних фондів, зокрема Директиви №2009/65/EC («UCITS IV»), Директив №2006/48/EC та №2006/49/EC («CRD»). Проте посилання на Директиви й інші документи, які регламентують діяльність банків та кредитних установ, зокрема CRD та </w:t>
      </w:r>
      <w:proofErr w:type="spellStart"/>
      <w:r w:rsidRPr="00755C63">
        <w:rPr>
          <w:color w:val="000000"/>
          <w:sz w:val="26"/>
          <w:szCs w:val="26"/>
        </w:rPr>
        <w:t>Basel</w:t>
      </w:r>
      <w:proofErr w:type="spellEnd"/>
      <w:r w:rsidRPr="00755C63">
        <w:rPr>
          <w:color w:val="000000"/>
          <w:sz w:val="26"/>
          <w:szCs w:val="26"/>
        </w:rPr>
        <w:t xml:space="preserve">, та використання їх вимог при регулюванні діяльності компаній з управління активам в Україні вважаємо не зовсім коректним. </w:t>
      </w:r>
    </w:p>
    <w:p w:rsidR="00602F9C" w:rsidRPr="00755C63" w:rsidRDefault="00602F9C" w:rsidP="00602F9C">
      <w:pPr>
        <w:ind w:firstLine="720"/>
        <w:jc w:val="both"/>
        <w:rPr>
          <w:color w:val="000000"/>
          <w:sz w:val="26"/>
          <w:szCs w:val="26"/>
        </w:rPr>
      </w:pPr>
      <w:r w:rsidRPr="00755C63">
        <w:rPr>
          <w:color w:val="000000"/>
          <w:sz w:val="26"/>
          <w:szCs w:val="26"/>
        </w:rPr>
        <w:t>Варто зазначити, що не існує «єдиного європейського підходу» у цьому питанні, тому що відповідні нормативні вимоги  завжди залежать від умов ліцензування управляючих компаній. У ЄС на управляючі компанії («</w:t>
      </w:r>
      <w:r w:rsidRPr="00755C63">
        <w:rPr>
          <w:color w:val="000000"/>
          <w:sz w:val="26"/>
          <w:szCs w:val="26"/>
          <w:lang w:val="en-US"/>
        </w:rPr>
        <w:t>management</w:t>
      </w:r>
      <w:r w:rsidRPr="00755C63">
        <w:rPr>
          <w:color w:val="000000"/>
          <w:sz w:val="26"/>
          <w:szCs w:val="26"/>
        </w:rPr>
        <w:t xml:space="preserve"> </w:t>
      </w:r>
      <w:r w:rsidRPr="00755C63">
        <w:rPr>
          <w:color w:val="000000"/>
          <w:sz w:val="26"/>
          <w:szCs w:val="26"/>
          <w:lang w:val="en-US"/>
        </w:rPr>
        <w:t>companies</w:t>
      </w:r>
      <w:r w:rsidRPr="00755C63">
        <w:rPr>
          <w:color w:val="000000"/>
          <w:sz w:val="26"/>
          <w:szCs w:val="26"/>
        </w:rPr>
        <w:t xml:space="preserve">», MC) поширюється ряд вимог до банківських та інших кредитних установ, оскільки європейські MC, на відміну від українських </w:t>
      </w:r>
      <w:proofErr w:type="spellStart"/>
      <w:r w:rsidRPr="00755C63">
        <w:rPr>
          <w:color w:val="000000"/>
          <w:sz w:val="26"/>
          <w:szCs w:val="26"/>
        </w:rPr>
        <w:t>КУА</w:t>
      </w:r>
      <w:proofErr w:type="spellEnd"/>
      <w:r w:rsidRPr="00755C63">
        <w:rPr>
          <w:color w:val="000000"/>
          <w:sz w:val="26"/>
          <w:szCs w:val="26"/>
        </w:rPr>
        <w:t>, мають право управляти індивідуальними портфелями (і реалізують його активно: тільки 2/3 активів в управлінні в ЄС – це активи фондів, решта – «</w:t>
      </w:r>
      <w:proofErr w:type="spellStart"/>
      <w:r w:rsidRPr="00755C63">
        <w:rPr>
          <w:color w:val="000000"/>
          <w:sz w:val="26"/>
          <w:szCs w:val="26"/>
        </w:rPr>
        <w:t>discretionary</w:t>
      </w:r>
      <w:proofErr w:type="spellEnd"/>
      <w:r w:rsidRPr="00755C63">
        <w:rPr>
          <w:color w:val="000000"/>
          <w:sz w:val="26"/>
          <w:szCs w:val="26"/>
        </w:rPr>
        <w:t xml:space="preserve"> </w:t>
      </w:r>
      <w:proofErr w:type="spellStart"/>
      <w:r w:rsidRPr="00755C63">
        <w:rPr>
          <w:color w:val="000000"/>
          <w:sz w:val="26"/>
          <w:szCs w:val="26"/>
        </w:rPr>
        <w:t>mandates</w:t>
      </w:r>
      <w:proofErr w:type="spellEnd"/>
      <w:r w:rsidRPr="00755C63">
        <w:rPr>
          <w:color w:val="000000"/>
          <w:sz w:val="26"/>
          <w:szCs w:val="26"/>
        </w:rPr>
        <w:t xml:space="preserve">», тобто управління індивідуальними портфелями клієнтів) та здійснювати інші види діяльності, які підпадають під дію відповідного законодавства і стандартів. </w:t>
      </w:r>
    </w:p>
    <w:p w:rsidR="00602F9C" w:rsidRPr="00755C63" w:rsidRDefault="00602F9C" w:rsidP="00602F9C">
      <w:pPr>
        <w:ind w:firstLine="720"/>
        <w:jc w:val="both"/>
        <w:rPr>
          <w:color w:val="000000"/>
          <w:sz w:val="26"/>
          <w:szCs w:val="26"/>
        </w:rPr>
      </w:pPr>
      <w:r w:rsidRPr="00755C63">
        <w:rPr>
          <w:color w:val="000000"/>
          <w:sz w:val="26"/>
          <w:szCs w:val="26"/>
        </w:rPr>
        <w:t xml:space="preserve">В Австрії, наприклад, управляючі компанії мають спеціальну ліцензію на банківську діяльність і, отже, частково повинні виконувати деякі вимоги CRD, а також </w:t>
      </w:r>
      <w:proofErr w:type="spellStart"/>
      <w:r w:rsidRPr="00755C63">
        <w:rPr>
          <w:color w:val="000000"/>
          <w:sz w:val="26"/>
          <w:szCs w:val="26"/>
        </w:rPr>
        <w:t>MiFID</w:t>
      </w:r>
      <w:proofErr w:type="spellEnd"/>
      <w:r w:rsidRPr="00755C63">
        <w:rPr>
          <w:color w:val="000000"/>
          <w:sz w:val="26"/>
          <w:szCs w:val="26"/>
        </w:rPr>
        <w:t xml:space="preserve"> (</w:t>
      </w:r>
      <w:proofErr w:type="spellStart"/>
      <w:r w:rsidRPr="00755C63">
        <w:rPr>
          <w:color w:val="000000"/>
          <w:sz w:val="26"/>
          <w:szCs w:val="26"/>
        </w:rPr>
        <w:t>Markets</w:t>
      </w:r>
      <w:proofErr w:type="spellEnd"/>
      <w:r w:rsidRPr="00755C63">
        <w:rPr>
          <w:color w:val="000000"/>
          <w:sz w:val="26"/>
          <w:szCs w:val="26"/>
        </w:rPr>
        <w:t xml:space="preserve"> </w:t>
      </w:r>
      <w:proofErr w:type="spellStart"/>
      <w:r w:rsidRPr="00755C63">
        <w:rPr>
          <w:color w:val="000000"/>
          <w:sz w:val="26"/>
          <w:szCs w:val="26"/>
        </w:rPr>
        <w:t>in</w:t>
      </w:r>
      <w:proofErr w:type="spellEnd"/>
      <w:r w:rsidRPr="00755C63">
        <w:rPr>
          <w:color w:val="000000"/>
          <w:sz w:val="26"/>
          <w:szCs w:val="26"/>
        </w:rPr>
        <w:t xml:space="preserve"> </w:t>
      </w:r>
      <w:proofErr w:type="spellStart"/>
      <w:r w:rsidRPr="00755C63">
        <w:rPr>
          <w:color w:val="000000"/>
          <w:sz w:val="26"/>
          <w:szCs w:val="26"/>
        </w:rPr>
        <w:t>Financial</w:t>
      </w:r>
      <w:proofErr w:type="spellEnd"/>
      <w:r w:rsidRPr="00755C63">
        <w:rPr>
          <w:color w:val="000000"/>
          <w:sz w:val="26"/>
          <w:szCs w:val="26"/>
        </w:rPr>
        <w:t xml:space="preserve"> </w:t>
      </w:r>
      <w:proofErr w:type="spellStart"/>
      <w:r w:rsidRPr="00755C63">
        <w:rPr>
          <w:color w:val="000000"/>
          <w:sz w:val="26"/>
          <w:szCs w:val="26"/>
        </w:rPr>
        <w:t>Instrument</w:t>
      </w:r>
      <w:proofErr w:type="spellEnd"/>
      <w:r w:rsidRPr="00755C63">
        <w:rPr>
          <w:color w:val="000000"/>
          <w:sz w:val="26"/>
          <w:szCs w:val="26"/>
        </w:rPr>
        <w:t xml:space="preserve"> </w:t>
      </w:r>
      <w:proofErr w:type="spellStart"/>
      <w:r w:rsidRPr="00755C63">
        <w:rPr>
          <w:color w:val="000000"/>
          <w:sz w:val="26"/>
          <w:szCs w:val="26"/>
        </w:rPr>
        <w:t>Directive</w:t>
      </w:r>
      <w:proofErr w:type="spellEnd"/>
      <w:r w:rsidRPr="00755C63">
        <w:rPr>
          <w:color w:val="000000"/>
          <w:sz w:val="26"/>
          <w:szCs w:val="26"/>
        </w:rPr>
        <w:t xml:space="preserve">) та </w:t>
      </w:r>
      <w:proofErr w:type="spellStart"/>
      <w:r w:rsidRPr="00755C63">
        <w:rPr>
          <w:color w:val="000000"/>
          <w:sz w:val="26"/>
          <w:szCs w:val="26"/>
        </w:rPr>
        <w:t>Basel</w:t>
      </w:r>
      <w:proofErr w:type="spellEnd"/>
      <w:r w:rsidRPr="00755C63">
        <w:rPr>
          <w:color w:val="000000"/>
          <w:sz w:val="26"/>
          <w:szCs w:val="26"/>
        </w:rPr>
        <w:t xml:space="preserve">. Враховуючи обмежений обсяг бізнесу (види діяльності) управляючих компаній в Україні, низка нормативних вимог, що діють в окремих країнах ЄС відносно таких компаній, та, </w:t>
      </w:r>
      <w:r w:rsidRPr="00755C63">
        <w:rPr>
          <w:color w:val="000000"/>
          <w:sz w:val="26"/>
          <w:szCs w:val="26"/>
        </w:rPr>
        <w:lastRenderedPageBreak/>
        <w:t xml:space="preserve">відповідно, деякі норми, що пропонуються проектом Положення, не є доцільними. Це, зокрема, стосується частоти розрахунку </w:t>
      </w:r>
      <w:proofErr w:type="spellStart"/>
      <w:r w:rsidRPr="00755C63">
        <w:rPr>
          <w:color w:val="000000"/>
          <w:sz w:val="26"/>
          <w:szCs w:val="26"/>
        </w:rPr>
        <w:t>пруденційних</w:t>
      </w:r>
      <w:proofErr w:type="spellEnd"/>
      <w:r w:rsidRPr="00755C63">
        <w:rPr>
          <w:color w:val="000000"/>
          <w:sz w:val="26"/>
          <w:szCs w:val="26"/>
        </w:rPr>
        <w:t xml:space="preserve"> показників, зважаючи на обмеження видів  діяльності </w:t>
      </w:r>
      <w:proofErr w:type="spellStart"/>
      <w:r w:rsidRPr="00755C63">
        <w:rPr>
          <w:color w:val="000000"/>
          <w:sz w:val="26"/>
          <w:szCs w:val="26"/>
        </w:rPr>
        <w:t>КУА</w:t>
      </w:r>
      <w:proofErr w:type="spellEnd"/>
      <w:r w:rsidRPr="00755C63">
        <w:rPr>
          <w:color w:val="000000"/>
          <w:sz w:val="26"/>
          <w:szCs w:val="26"/>
        </w:rPr>
        <w:t xml:space="preserve"> відповідно до українського законодавства, на противагу як нормам ЄС, так і законодавству різних країн-членів ЄС, де ці вимоги різняться.</w:t>
      </w:r>
    </w:p>
    <w:p w:rsidR="00602F9C" w:rsidRPr="00755C63" w:rsidRDefault="00602F9C" w:rsidP="00602F9C">
      <w:pPr>
        <w:ind w:firstLine="720"/>
        <w:jc w:val="both"/>
        <w:rPr>
          <w:color w:val="FF0000"/>
          <w:sz w:val="26"/>
          <w:szCs w:val="26"/>
        </w:rPr>
      </w:pPr>
      <w:r w:rsidRPr="00755C63">
        <w:rPr>
          <w:sz w:val="26"/>
          <w:szCs w:val="26"/>
        </w:rPr>
        <w:t xml:space="preserve">У Болгарії, наприклад, звітування щодо адекватності капіталу здійснюється разом із поданням фінансової звітності управляючої компанії </w:t>
      </w:r>
      <w:r w:rsidRPr="00755C63">
        <w:rPr>
          <w:b/>
          <w:i/>
          <w:sz w:val="26"/>
          <w:szCs w:val="26"/>
        </w:rPr>
        <w:t>раз на квартал</w:t>
      </w:r>
      <w:r w:rsidRPr="00755C63">
        <w:rPr>
          <w:sz w:val="26"/>
          <w:szCs w:val="26"/>
        </w:rPr>
        <w:t xml:space="preserve">. Режим нагляду за управляючими компаніями не є надто інтенсивним, оскільки вони не мають такої динаміки, яка характеризує торгівлю цінними паперами </w:t>
      </w:r>
      <w:proofErr w:type="spellStart"/>
      <w:r w:rsidRPr="00755C63">
        <w:rPr>
          <w:sz w:val="26"/>
          <w:szCs w:val="26"/>
        </w:rPr>
        <w:t>інвестиційими</w:t>
      </w:r>
      <w:proofErr w:type="spellEnd"/>
      <w:r w:rsidRPr="00755C63">
        <w:rPr>
          <w:sz w:val="26"/>
          <w:szCs w:val="26"/>
        </w:rPr>
        <w:t xml:space="preserve"> посередниками за рахунок (і на користь) клієнтів і за свій рахунок (на свою користь). В особливих випадках (наприклад, під час фінансової кризи), регулятор може вимагати надання звітів частіше.</w:t>
      </w:r>
      <w:r w:rsidRPr="00755C63">
        <w:rPr>
          <w:color w:val="FF0000"/>
          <w:sz w:val="26"/>
          <w:szCs w:val="26"/>
        </w:rPr>
        <w:t xml:space="preserve"> </w:t>
      </w:r>
    </w:p>
    <w:p w:rsidR="00602F9C" w:rsidRPr="00755C63" w:rsidRDefault="00602F9C" w:rsidP="00602F9C">
      <w:pPr>
        <w:ind w:firstLine="720"/>
        <w:jc w:val="both"/>
        <w:rPr>
          <w:sz w:val="26"/>
          <w:szCs w:val="26"/>
        </w:rPr>
      </w:pPr>
      <w:r w:rsidRPr="00755C63">
        <w:rPr>
          <w:sz w:val="26"/>
          <w:szCs w:val="26"/>
        </w:rPr>
        <w:t xml:space="preserve">У Чехії подання звітності щодо </w:t>
      </w:r>
      <w:proofErr w:type="spellStart"/>
      <w:r w:rsidRPr="00755C63">
        <w:rPr>
          <w:sz w:val="26"/>
          <w:szCs w:val="26"/>
        </w:rPr>
        <w:t>пруденційних</w:t>
      </w:r>
      <w:proofErr w:type="spellEnd"/>
      <w:r w:rsidRPr="00755C63">
        <w:rPr>
          <w:sz w:val="26"/>
          <w:szCs w:val="26"/>
        </w:rPr>
        <w:t xml:space="preserve"> нормативів вимагається законодавством </w:t>
      </w:r>
      <w:r w:rsidRPr="00755C63">
        <w:rPr>
          <w:b/>
          <w:i/>
          <w:sz w:val="26"/>
          <w:szCs w:val="26"/>
        </w:rPr>
        <w:t>на річній основі</w:t>
      </w:r>
      <w:r w:rsidRPr="00755C63">
        <w:rPr>
          <w:sz w:val="26"/>
          <w:szCs w:val="26"/>
        </w:rPr>
        <w:t xml:space="preserve">, згідно з Регламентом ЄС № 575/2013 щодо </w:t>
      </w:r>
      <w:proofErr w:type="spellStart"/>
      <w:r w:rsidRPr="00755C63">
        <w:rPr>
          <w:sz w:val="26"/>
          <w:szCs w:val="26"/>
        </w:rPr>
        <w:t>пруденційних</w:t>
      </w:r>
      <w:proofErr w:type="spellEnd"/>
      <w:r w:rsidRPr="00755C63">
        <w:rPr>
          <w:sz w:val="26"/>
          <w:szCs w:val="26"/>
        </w:rPr>
        <w:t xml:space="preserve"> вимог для кредитних установ та інвестиційних фірм та щодо внесення змін у Регламент ЄС </w:t>
      </w:r>
      <w:proofErr w:type="spellStart"/>
      <w:r w:rsidRPr="00755C63">
        <w:rPr>
          <w:sz w:val="26"/>
          <w:szCs w:val="26"/>
        </w:rPr>
        <w:t>No</w:t>
      </w:r>
      <w:proofErr w:type="spellEnd"/>
      <w:r w:rsidRPr="00755C63">
        <w:rPr>
          <w:sz w:val="26"/>
          <w:szCs w:val="26"/>
        </w:rPr>
        <w:t xml:space="preserve"> 648/2012 від 26.06.2013 (Регламент CRR, що разом із Директивою CRD IV вступив у дію у ЄС із 01.01.2014, скасувавши Директиви №2006/48/EC та №2006/49/EC, та поширюється на </w:t>
      </w:r>
      <w:proofErr w:type="spellStart"/>
      <w:r w:rsidRPr="00755C63">
        <w:rPr>
          <w:sz w:val="26"/>
          <w:szCs w:val="26"/>
        </w:rPr>
        <w:t>КУА</w:t>
      </w:r>
      <w:proofErr w:type="spellEnd"/>
      <w:r w:rsidRPr="00755C63">
        <w:rPr>
          <w:sz w:val="26"/>
          <w:szCs w:val="26"/>
        </w:rPr>
        <w:t xml:space="preserve"> щодо окремих </w:t>
      </w:r>
      <w:proofErr w:type="spellStart"/>
      <w:r w:rsidRPr="00755C63">
        <w:rPr>
          <w:sz w:val="26"/>
          <w:szCs w:val="26"/>
        </w:rPr>
        <w:t>пруденційних</w:t>
      </w:r>
      <w:proofErr w:type="spellEnd"/>
      <w:r w:rsidRPr="00755C63">
        <w:rPr>
          <w:sz w:val="26"/>
          <w:szCs w:val="26"/>
        </w:rPr>
        <w:t xml:space="preserve"> вимог).</w:t>
      </w:r>
    </w:p>
    <w:p w:rsidR="00602F9C" w:rsidRPr="00755C63" w:rsidRDefault="00602F9C" w:rsidP="00602F9C">
      <w:pPr>
        <w:ind w:firstLine="720"/>
        <w:jc w:val="both"/>
        <w:rPr>
          <w:color w:val="000000"/>
          <w:sz w:val="26"/>
          <w:szCs w:val="26"/>
        </w:rPr>
      </w:pPr>
      <w:r w:rsidRPr="00755C63">
        <w:rPr>
          <w:color w:val="000000"/>
          <w:sz w:val="26"/>
          <w:szCs w:val="26"/>
        </w:rPr>
        <w:t xml:space="preserve">Більше того, відповідно до Угоди про асоціацію між Україною та ЄС, очікується, що основні положення зазначених Директив і Регламентів та пов’язаних із ними інших законодавчих актів ЄС </w:t>
      </w:r>
      <w:r w:rsidRPr="00755C63">
        <w:rPr>
          <w:color w:val="000000"/>
          <w:sz w:val="26"/>
          <w:szCs w:val="26"/>
          <w:u w:val="single"/>
        </w:rPr>
        <w:t>мають бути проваджені протягом 4 років (окремі положення – протягом 6 років) з дати набрання чинності цією Угодою</w:t>
      </w:r>
      <w:r w:rsidRPr="00755C63">
        <w:rPr>
          <w:color w:val="000000"/>
          <w:sz w:val="26"/>
          <w:szCs w:val="26"/>
        </w:rPr>
        <w:t xml:space="preserve"> (згідно з Доповненням XVII-2 «Правила, що застосовуються до фінансових послуг» до Угоди про асоціацію, «Очікувані часові рамки впровадження»), а на даний момент Угода ще навіть не набрала чинності. </w:t>
      </w:r>
    </w:p>
    <w:p w:rsidR="00602F9C" w:rsidRPr="00755C63" w:rsidRDefault="00602F9C" w:rsidP="00602F9C">
      <w:pPr>
        <w:ind w:firstLine="720"/>
        <w:jc w:val="both"/>
        <w:rPr>
          <w:sz w:val="26"/>
          <w:szCs w:val="26"/>
        </w:rPr>
      </w:pPr>
      <w:r w:rsidRPr="00755C63">
        <w:rPr>
          <w:color w:val="000000"/>
          <w:sz w:val="26"/>
          <w:szCs w:val="26"/>
        </w:rPr>
        <w:t xml:space="preserve">Крім того, вважаємо, що норми, які запроваджуються для регулювання діяльності </w:t>
      </w:r>
      <w:proofErr w:type="spellStart"/>
      <w:r w:rsidRPr="00755C63">
        <w:rPr>
          <w:color w:val="000000"/>
          <w:sz w:val="26"/>
          <w:szCs w:val="26"/>
        </w:rPr>
        <w:t>КУА</w:t>
      </w:r>
      <w:proofErr w:type="spellEnd"/>
      <w:r w:rsidRPr="00755C63">
        <w:rPr>
          <w:color w:val="000000"/>
          <w:sz w:val="26"/>
          <w:szCs w:val="26"/>
        </w:rPr>
        <w:t xml:space="preserve"> не повинні бути </w:t>
      </w:r>
      <w:r w:rsidRPr="00755C63">
        <w:rPr>
          <w:color w:val="000000"/>
          <w:sz w:val="26"/>
          <w:szCs w:val="26"/>
          <w:u w:val="single"/>
        </w:rPr>
        <w:t>більш жорсткими, ніж це встановлено Директивами ЄС</w:t>
      </w:r>
      <w:r w:rsidRPr="00755C63">
        <w:rPr>
          <w:color w:val="000000"/>
          <w:sz w:val="26"/>
          <w:szCs w:val="26"/>
        </w:rPr>
        <w:t>. Адже імплементація норм європейського законодавства повинна сприяти підготовці компаній до роботи на міжнародному ринку капіталу, а не штучно знижувати їх конкурентоспроможність. Експерти Асоціації вважають, що при в</w:t>
      </w:r>
      <w:r w:rsidRPr="00755C63">
        <w:rPr>
          <w:sz w:val="26"/>
          <w:szCs w:val="26"/>
        </w:rPr>
        <w:t>провадженні окремих положень Директив і Регламентів ЄС необхідно враховувати відмінності українського законодавства щодо ринку цінних паперів.</w:t>
      </w:r>
    </w:p>
    <w:p w:rsidR="00602F9C" w:rsidRPr="00755C63" w:rsidRDefault="00602F9C" w:rsidP="00602F9C">
      <w:pPr>
        <w:ind w:firstLine="720"/>
        <w:jc w:val="both"/>
        <w:rPr>
          <w:sz w:val="26"/>
          <w:szCs w:val="26"/>
          <w:lang w:eastAsia="ru-RU"/>
        </w:rPr>
      </w:pPr>
      <w:r w:rsidRPr="00755C63">
        <w:rPr>
          <w:sz w:val="26"/>
          <w:szCs w:val="26"/>
        </w:rPr>
        <w:t xml:space="preserve">Враховуючи наведене, пропонуємо попередньо </w:t>
      </w:r>
      <w:r w:rsidRPr="00755C63">
        <w:rPr>
          <w:sz w:val="26"/>
          <w:szCs w:val="26"/>
          <w:lang w:eastAsia="ru-RU"/>
        </w:rPr>
        <w:t xml:space="preserve">провести детальний аналіз регуляторного впливу запропонованих новацій на ринок та підготувати відповідне обґрунтування параметрів </w:t>
      </w:r>
      <w:proofErr w:type="spellStart"/>
      <w:r w:rsidRPr="00755C63">
        <w:rPr>
          <w:sz w:val="26"/>
          <w:szCs w:val="26"/>
          <w:lang w:eastAsia="ru-RU"/>
        </w:rPr>
        <w:t>пруденційних</w:t>
      </w:r>
      <w:proofErr w:type="spellEnd"/>
      <w:r w:rsidRPr="00755C63">
        <w:rPr>
          <w:sz w:val="26"/>
          <w:szCs w:val="26"/>
          <w:lang w:eastAsia="ru-RU"/>
        </w:rPr>
        <w:t xml:space="preserve"> нормативів, які буде встановлено у Положенні.</w:t>
      </w:r>
    </w:p>
    <w:p w:rsidR="00602F9C" w:rsidRPr="00755C63" w:rsidRDefault="00602F9C" w:rsidP="00602F9C">
      <w:pPr>
        <w:ind w:firstLine="720"/>
        <w:jc w:val="both"/>
        <w:rPr>
          <w:sz w:val="26"/>
          <w:szCs w:val="26"/>
        </w:rPr>
      </w:pPr>
      <w:r w:rsidRPr="00755C63">
        <w:rPr>
          <w:sz w:val="26"/>
          <w:szCs w:val="26"/>
        </w:rPr>
        <w:t xml:space="preserve">Також вважаємо за необхідне передбачити перехідний </w:t>
      </w:r>
      <w:r w:rsidRPr="00755C63">
        <w:rPr>
          <w:sz w:val="26"/>
          <w:szCs w:val="26"/>
          <w:u w:val="single"/>
        </w:rPr>
        <w:t>період не менше 1 (одного) року</w:t>
      </w:r>
      <w:r w:rsidRPr="00755C63">
        <w:rPr>
          <w:sz w:val="26"/>
          <w:szCs w:val="26"/>
        </w:rPr>
        <w:t xml:space="preserve">, для забезпечення адаптації професійних учасників ринку до нових регуляторних умов діяльності і зменшення відповідних ризиків не лише для багатьох компаній, а й системних ризиків на ринку в цілому. </w:t>
      </w:r>
    </w:p>
    <w:p w:rsidR="00602F9C" w:rsidRPr="00755C63" w:rsidRDefault="00602F9C" w:rsidP="00602F9C">
      <w:pPr>
        <w:ind w:firstLine="720"/>
        <w:jc w:val="both"/>
        <w:rPr>
          <w:sz w:val="26"/>
          <w:szCs w:val="26"/>
        </w:rPr>
      </w:pPr>
      <w:r w:rsidRPr="00755C63">
        <w:rPr>
          <w:sz w:val="26"/>
          <w:szCs w:val="26"/>
        </w:rPr>
        <w:t>Водночас, УАІБ підтримує виважений та конструктивний підхід НКЦПФР до розробки і запровадження норм і стандартів, що діють на більш розвинених ринках, – якщо це з очевидністю сприятиме підвищенню ефективності та стимулюванню розвитку індустрії спільного інвестування та управління активами.</w:t>
      </w:r>
    </w:p>
    <w:p w:rsidR="00602F9C" w:rsidRPr="00755C63" w:rsidRDefault="00602F9C" w:rsidP="00602F9C">
      <w:pPr>
        <w:ind w:firstLine="720"/>
        <w:jc w:val="both"/>
        <w:rPr>
          <w:sz w:val="26"/>
          <w:szCs w:val="26"/>
          <w:lang w:val="ru-RU"/>
        </w:rPr>
      </w:pPr>
      <w:proofErr w:type="spellStart"/>
      <w:r w:rsidRPr="00755C63">
        <w:rPr>
          <w:sz w:val="26"/>
          <w:szCs w:val="26"/>
          <w:lang w:val="ru-RU"/>
        </w:rPr>
        <w:t>Порівняльна</w:t>
      </w:r>
      <w:proofErr w:type="spellEnd"/>
      <w:r w:rsidRPr="00755C63">
        <w:rPr>
          <w:sz w:val="26"/>
          <w:szCs w:val="26"/>
          <w:lang w:val="ru-RU"/>
        </w:rPr>
        <w:t xml:space="preserve"> </w:t>
      </w:r>
      <w:proofErr w:type="spellStart"/>
      <w:r w:rsidRPr="00755C63">
        <w:rPr>
          <w:sz w:val="26"/>
          <w:szCs w:val="26"/>
          <w:lang w:val="ru-RU"/>
        </w:rPr>
        <w:t>таблиця</w:t>
      </w:r>
      <w:proofErr w:type="spellEnd"/>
      <w:r w:rsidRPr="00755C63">
        <w:rPr>
          <w:sz w:val="26"/>
          <w:szCs w:val="26"/>
          <w:lang w:val="ru-RU"/>
        </w:rPr>
        <w:t xml:space="preserve"> </w:t>
      </w:r>
      <w:proofErr w:type="spellStart"/>
      <w:r w:rsidRPr="00755C63">
        <w:rPr>
          <w:sz w:val="26"/>
          <w:szCs w:val="26"/>
          <w:lang w:val="ru-RU"/>
        </w:rPr>
        <w:t>із</w:t>
      </w:r>
      <w:proofErr w:type="spellEnd"/>
      <w:r w:rsidRPr="00755C63">
        <w:rPr>
          <w:sz w:val="26"/>
          <w:szCs w:val="26"/>
          <w:lang w:val="ru-RU"/>
        </w:rPr>
        <w:t xml:space="preserve"> </w:t>
      </w:r>
      <w:proofErr w:type="spellStart"/>
      <w:r w:rsidRPr="00755C63">
        <w:rPr>
          <w:sz w:val="26"/>
          <w:szCs w:val="26"/>
          <w:lang w:val="ru-RU"/>
        </w:rPr>
        <w:t>запропонованими</w:t>
      </w:r>
      <w:proofErr w:type="spellEnd"/>
      <w:r w:rsidRPr="00755C63">
        <w:rPr>
          <w:sz w:val="26"/>
          <w:szCs w:val="26"/>
          <w:lang w:val="ru-RU"/>
        </w:rPr>
        <w:t xml:space="preserve"> </w:t>
      </w:r>
      <w:proofErr w:type="spellStart"/>
      <w:r w:rsidRPr="00755C63">
        <w:rPr>
          <w:sz w:val="26"/>
          <w:szCs w:val="26"/>
          <w:lang w:val="ru-RU"/>
        </w:rPr>
        <w:t>змінами</w:t>
      </w:r>
      <w:proofErr w:type="spellEnd"/>
      <w:r w:rsidRPr="00755C63">
        <w:rPr>
          <w:sz w:val="26"/>
          <w:szCs w:val="26"/>
          <w:lang w:val="ru-RU"/>
        </w:rPr>
        <w:t xml:space="preserve"> </w:t>
      </w:r>
      <w:proofErr w:type="gramStart"/>
      <w:r w:rsidRPr="00755C63">
        <w:rPr>
          <w:sz w:val="26"/>
          <w:szCs w:val="26"/>
          <w:lang w:val="ru-RU"/>
        </w:rPr>
        <w:t>до</w:t>
      </w:r>
      <w:proofErr w:type="gramEnd"/>
      <w:r w:rsidRPr="00755C63">
        <w:rPr>
          <w:sz w:val="26"/>
          <w:szCs w:val="26"/>
          <w:lang w:val="ru-RU"/>
        </w:rPr>
        <w:t xml:space="preserve"> проекту </w:t>
      </w:r>
      <w:proofErr w:type="spellStart"/>
      <w:r w:rsidRPr="00755C63">
        <w:rPr>
          <w:sz w:val="26"/>
          <w:szCs w:val="26"/>
          <w:lang w:val="ru-RU"/>
        </w:rPr>
        <w:t>Положення</w:t>
      </w:r>
      <w:proofErr w:type="spellEnd"/>
      <w:r w:rsidRPr="00755C63">
        <w:rPr>
          <w:sz w:val="26"/>
          <w:szCs w:val="26"/>
          <w:lang w:val="ru-RU"/>
        </w:rPr>
        <w:t xml:space="preserve"> та </w:t>
      </w:r>
      <w:proofErr w:type="spellStart"/>
      <w:r w:rsidRPr="00755C63">
        <w:rPr>
          <w:sz w:val="26"/>
          <w:szCs w:val="26"/>
          <w:lang w:val="ru-RU"/>
        </w:rPr>
        <w:t>коментарями</w:t>
      </w:r>
      <w:proofErr w:type="spellEnd"/>
      <w:r w:rsidRPr="00755C63">
        <w:rPr>
          <w:sz w:val="26"/>
          <w:szCs w:val="26"/>
          <w:lang w:val="ru-RU"/>
        </w:rPr>
        <w:t xml:space="preserve"> </w:t>
      </w:r>
      <w:proofErr w:type="spellStart"/>
      <w:r w:rsidRPr="00755C63">
        <w:rPr>
          <w:sz w:val="26"/>
          <w:szCs w:val="26"/>
          <w:lang w:val="ru-RU"/>
        </w:rPr>
        <w:t>додається</w:t>
      </w:r>
      <w:proofErr w:type="spellEnd"/>
      <w:r w:rsidRPr="00755C63">
        <w:rPr>
          <w:sz w:val="26"/>
          <w:szCs w:val="26"/>
          <w:lang w:val="ru-RU"/>
        </w:rPr>
        <w:t>.</w:t>
      </w:r>
    </w:p>
    <w:p w:rsidR="00602F9C" w:rsidRPr="00755C63" w:rsidRDefault="00602F9C" w:rsidP="00602F9C">
      <w:pPr>
        <w:ind w:firstLine="720"/>
        <w:jc w:val="both"/>
        <w:rPr>
          <w:sz w:val="26"/>
          <w:szCs w:val="26"/>
          <w:lang w:val="ru-RU"/>
        </w:rPr>
      </w:pPr>
      <w:proofErr w:type="spellStart"/>
      <w:r w:rsidRPr="00755C63">
        <w:rPr>
          <w:sz w:val="26"/>
          <w:szCs w:val="26"/>
          <w:lang w:val="ru-RU"/>
        </w:rPr>
        <w:t>Додаток</w:t>
      </w:r>
      <w:proofErr w:type="spellEnd"/>
      <w:r w:rsidRPr="00755C63">
        <w:rPr>
          <w:sz w:val="26"/>
          <w:szCs w:val="26"/>
          <w:lang w:val="ru-RU"/>
        </w:rPr>
        <w:t xml:space="preserve"> на</w:t>
      </w:r>
      <w:r w:rsidRPr="00755C63">
        <w:rPr>
          <w:sz w:val="26"/>
          <w:szCs w:val="26"/>
        </w:rPr>
        <w:t xml:space="preserve"> 11 арк. додається.</w:t>
      </w:r>
    </w:p>
    <w:p w:rsidR="00602F9C" w:rsidRPr="00755C63" w:rsidRDefault="00602F9C" w:rsidP="00602F9C">
      <w:pPr>
        <w:shd w:val="clear" w:color="auto" w:fill="FFFFFF"/>
        <w:spacing w:line="312" w:lineRule="auto"/>
        <w:ind w:right="11" w:firstLine="720"/>
        <w:jc w:val="both"/>
        <w:rPr>
          <w:color w:val="000000"/>
          <w:spacing w:val="3"/>
          <w:sz w:val="26"/>
          <w:szCs w:val="26"/>
        </w:rPr>
      </w:pPr>
    </w:p>
    <w:p w:rsidR="00602F9C" w:rsidRPr="00755C63" w:rsidRDefault="00602F9C" w:rsidP="00602F9C">
      <w:pPr>
        <w:ind w:firstLine="720"/>
        <w:jc w:val="both"/>
        <w:rPr>
          <w:b/>
          <w:sz w:val="26"/>
          <w:szCs w:val="26"/>
        </w:rPr>
      </w:pPr>
      <w:r w:rsidRPr="00755C63">
        <w:rPr>
          <w:b/>
          <w:sz w:val="26"/>
          <w:szCs w:val="26"/>
        </w:rPr>
        <w:t>З повагою,</w:t>
      </w:r>
    </w:p>
    <w:p w:rsidR="00602F9C" w:rsidRPr="00755C63" w:rsidRDefault="00602F9C" w:rsidP="00602F9C">
      <w:pPr>
        <w:ind w:firstLine="720"/>
        <w:jc w:val="both"/>
        <w:rPr>
          <w:b/>
          <w:sz w:val="26"/>
          <w:szCs w:val="26"/>
        </w:rPr>
      </w:pPr>
    </w:p>
    <w:p w:rsidR="00602F9C" w:rsidRPr="00755C63" w:rsidRDefault="00602F9C" w:rsidP="00602F9C">
      <w:pPr>
        <w:ind w:firstLine="720"/>
        <w:jc w:val="both"/>
        <w:rPr>
          <w:sz w:val="26"/>
          <w:szCs w:val="26"/>
        </w:rPr>
      </w:pPr>
      <w:r w:rsidRPr="00755C63">
        <w:rPr>
          <w:b/>
          <w:sz w:val="26"/>
          <w:szCs w:val="26"/>
        </w:rPr>
        <w:t xml:space="preserve">Генеральний директор УАІБ                                  </w:t>
      </w:r>
      <w:proofErr w:type="spellStart"/>
      <w:r w:rsidRPr="00755C63">
        <w:rPr>
          <w:b/>
          <w:sz w:val="26"/>
          <w:szCs w:val="26"/>
        </w:rPr>
        <w:t>Рибальченко</w:t>
      </w:r>
      <w:proofErr w:type="spellEnd"/>
      <w:r w:rsidRPr="00755C63">
        <w:rPr>
          <w:b/>
          <w:sz w:val="26"/>
          <w:szCs w:val="26"/>
        </w:rPr>
        <w:t xml:space="preserve"> А. А.</w:t>
      </w:r>
    </w:p>
    <w:p w:rsidR="00BA34F6" w:rsidRDefault="00BA34F6"/>
    <w:sectPr w:rsidR="00BA34F6" w:rsidSect="00BA3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2F9C"/>
    <w:rsid w:val="00602F9C"/>
    <w:rsid w:val="00BA3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02F9C"/>
    <w:pPr>
      <w:keepNext/>
      <w:outlineLvl w:val="0"/>
    </w:pPr>
    <w:rPr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F9C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customStyle="1" w:styleId="CharChar">
    <w:name w:val="Char Char"/>
    <w:basedOn w:val="a"/>
    <w:rsid w:val="00602F9C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02F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9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955</Words>
  <Characters>5445</Characters>
  <Application>Microsoft Office Word</Application>
  <DocSecurity>0</DocSecurity>
  <Lines>45</Lines>
  <Paragraphs>12</Paragraphs>
  <ScaleCrop>false</ScaleCrop>
  <Company>uaib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pavluh</dc:creator>
  <cp:keywords/>
  <dc:description/>
  <cp:lastModifiedBy>pavluh</cp:lastModifiedBy>
  <cp:revision>1</cp:revision>
  <dcterms:created xsi:type="dcterms:W3CDTF">2015-07-27T11:52:00Z</dcterms:created>
  <dcterms:modified xsi:type="dcterms:W3CDTF">2015-07-27T11:55:00Z</dcterms:modified>
</cp:coreProperties>
</file>