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AFCC" w14:textId="77777777" w:rsidR="002538FE" w:rsidRPr="002538FE" w:rsidRDefault="002538FE" w:rsidP="002538FE">
      <w:pPr>
        <w:ind w:right="-483"/>
        <w:jc w:val="center"/>
        <w:rPr>
          <w:b/>
          <w:sz w:val="28"/>
          <w:szCs w:val="28"/>
          <w:lang w:val="uk-UA"/>
        </w:rPr>
      </w:pPr>
      <w:r w:rsidRPr="002538FE">
        <w:rPr>
          <w:b/>
          <w:sz w:val="28"/>
          <w:szCs w:val="28"/>
        </w:rPr>
        <w:t>ЗВ</w:t>
      </w:r>
      <w:r w:rsidRPr="002538FE">
        <w:rPr>
          <w:b/>
          <w:sz w:val="28"/>
          <w:szCs w:val="28"/>
          <w:lang w:val="uk-UA"/>
        </w:rPr>
        <w:t xml:space="preserve">ІТ </w:t>
      </w:r>
    </w:p>
    <w:p w14:paraId="5850EE77" w14:textId="77777777" w:rsidR="002538FE" w:rsidRPr="002538FE" w:rsidRDefault="002538FE" w:rsidP="002538FE">
      <w:pPr>
        <w:ind w:right="-483"/>
        <w:jc w:val="center"/>
        <w:rPr>
          <w:b/>
          <w:sz w:val="24"/>
          <w:lang w:val="uk-UA"/>
        </w:rPr>
      </w:pPr>
      <w:r w:rsidRPr="002538FE">
        <w:rPr>
          <w:b/>
          <w:sz w:val="28"/>
          <w:szCs w:val="28"/>
          <w:lang w:val="uk-UA"/>
        </w:rPr>
        <w:t>про роботу УАІБ за 2</w:t>
      </w:r>
      <w:r w:rsidR="00900354">
        <w:rPr>
          <w:b/>
          <w:sz w:val="28"/>
          <w:szCs w:val="28"/>
          <w:lang w:val="uk-UA"/>
        </w:rPr>
        <w:t>-й</w:t>
      </w:r>
      <w:r w:rsidRPr="002538FE">
        <w:rPr>
          <w:b/>
          <w:sz w:val="28"/>
          <w:szCs w:val="28"/>
          <w:lang w:val="uk-UA"/>
        </w:rPr>
        <w:t xml:space="preserve"> квартал 2023 року </w:t>
      </w:r>
    </w:p>
    <w:p w14:paraId="33D91E67" w14:textId="77777777" w:rsidR="002538FE" w:rsidRPr="002538FE" w:rsidRDefault="002538FE" w:rsidP="002538FE">
      <w:pPr>
        <w:ind w:right="-483"/>
        <w:jc w:val="center"/>
        <w:rPr>
          <w:b/>
          <w:sz w:val="24"/>
          <w:lang w:val="uk-UA"/>
        </w:rPr>
      </w:pPr>
    </w:p>
    <w:p w14:paraId="2B7020B9" w14:textId="77777777" w:rsidR="002538FE" w:rsidRPr="002538FE" w:rsidRDefault="002538FE" w:rsidP="002538FE">
      <w:pPr>
        <w:ind w:right="-483"/>
        <w:jc w:val="center"/>
        <w:rPr>
          <w:b/>
          <w:sz w:val="24"/>
          <w:lang w:val="uk-UA"/>
        </w:rPr>
      </w:pPr>
    </w:p>
    <w:p w14:paraId="07A421BE" w14:textId="77777777" w:rsidR="002538FE" w:rsidRPr="002538FE" w:rsidRDefault="002538FE" w:rsidP="002538FE">
      <w:pPr>
        <w:ind w:right="-1" w:firstLine="720"/>
        <w:jc w:val="both"/>
        <w:rPr>
          <w:sz w:val="24"/>
          <w:lang w:val="uk-UA"/>
        </w:rPr>
      </w:pPr>
      <w:r w:rsidRPr="002538FE">
        <w:rPr>
          <w:sz w:val="24"/>
          <w:lang w:val="uk-UA"/>
        </w:rPr>
        <w:t>Відповідно до плану роботи УАІБ на 2</w:t>
      </w:r>
      <w:r w:rsidR="00900354">
        <w:rPr>
          <w:sz w:val="24"/>
          <w:lang w:val="uk-UA"/>
        </w:rPr>
        <w:t>-й</w:t>
      </w:r>
      <w:r w:rsidRPr="002538FE">
        <w:rPr>
          <w:sz w:val="24"/>
          <w:lang w:val="uk-UA"/>
        </w:rPr>
        <w:t xml:space="preserve"> квартал 2023 року </w:t>
      </w:r>
      <w:r w:rsidRPr="00900354">
        <w:rPr>
          <w:sz w:val="24"/>
          <w:highlight w:val="green"/>
          <w:lang w:val="uk-UA"/>
        </w:rPr>
        <w:t>Асоціаці</w:t>
      </w:r>
      <w:r w:rsidR="00900354" w:rsidRPr="00900354">
        <w:rPr>
          <w:sz w:val="24"/>
          <w:highlight w:val="green"/>
          <w:lang w:val="uk-UA"/>
        </w:rPr>
        <w:t>я</w:t>
      </w:r>
      <w:r w:rsidRPr="00900354">
        <w:rPr>
          <w:sz w:val="24"/>
          <w:highlight w:val="green"/>
          <w:lang w:val="uk-UA"/>
        </w:rPr>
        <w:t xml:space="preserve"> </w:t>
      </w:r>
      <w:r w:rsidR="00900354" w:rsidRPr="00900354">
        <w:rPr>
          <w:sz w:val="24"/>
          <w:highlight w:val="green"/>
          <w:lang w:val="uk-UA"/>
        </w:rPr>
        <w:t xml:space="preserve">здійснювала діяльність </w:t>
      </w:r>
      <w:r w:rsidRPr="00900354">
        <w:rPr>
          <w:sz w:val="24"/>
          <w:highlight w:val="green"/>
          <w:lang w:val="uk-UA"/>
        </w:rPr>
        <w:t>за такими напрямками:</w:t>
      </w:r>
    </w:p>
    <w:p w14:paraId="3EAF22E8" w14:textId="77777777" w:rsidR="002538FE" w:rsidRPr="002538FE" w:rsidRDefault="002538FE" w:rsidP="002538FE">
      <w:pPr>
        <w:rPr>
          <w:lang w:val="uk-UA"/>
        </w:rPr>
      </w:pPr>
    </w:p>
    <w:p w14:paraId="5FDAF08D" w14:textId="77777777" w:rsidR="002538FE" w:rsidRPr="002538FE" w:rsidRDefault="002538FE" w:rsidP="002538FE">
      <w:pPr>
        <w:ind w:right="-1" w:firstLine="720"/>
        <w:jc w:val="both"/>
        <w:rPr>
          <w:b/>
          <w:sz w:val="24"/>
          <w:szCs w:val="24"/>
          <w:lang w:val="uk-UA"/>
        </w:rPr>
      </w:pPr>
      <w:r w:rsidRPr="002538FE">
        <w:rPr>
          <w:b/>
          <w:sz w:val="24"/>
          <w:szCs w:val="24"/>
          <w:lang w:val="uk-UA"/>
        </w:rPr>
        <w:t xml:space="preserve">1.Підготовка компаній для отримання ліцензій на провадження діяльності з управління активами та створення ІСІ </w:t>
      </w:r>
      <w:r w:rsidRPr="002538FE">
        <w:rPr>
          <w:b/>
          <w:sz w:val="24"/>
          <w:szCs w:val="24"/>
        </w:rPr>
        <w:t xml:space="preserve">та </w:t>
      </w:r>
      <w:proofErr w:type="spellStart"/>
      <w:r w:rsidRPr="002538FE">
        <w:rPr>
          <w:b/>
          <w:sz w:val="24"/>
          <w:szCs w:val="24"/>
        </w:rPr>
        <w:t>консультаційна</w:t>
      </w:r>
      <w:proofErr w:type="spellEnd"/>
      <w:r w:rsidRPr="002538FE">
        <w:rPr>
          <w:b/>
          <w:sz w:val="24"/>
          <w:szCs w:val="24"/>
        </w:rPr>
        <w:t xml:space="preserve"> </w:t>
      </w:r>
      <w:proofErr w:type="spellStart"/>
      <w:r w:rsidRPr="002538FE">
        <w:rPr>
          <w:b/>
          <w:sz w:val="24"/>
          <w:szCs w:val="24"/>
        </w:rPr>
        <w:t>підтримка</w:t>
      </w:r>
      <w:proofErr w:type="spellEnd"/>
      <w:r w:rsidRPr="002538FE">
        <w:rPr>
          <w:b/>
          <w:sz w:val="24"/>
          <w:szCs w:val="24"/>
        </w:rPr>
        <w:t xml:space="preserve"> КУА</w:t>
      </w:r>
      <w:r w:rsidRPr="002538FE">
        <w:rPr>
          <w:b/>
          <w:sz w:val="24"/>
          <w:szCs w:val="24"/>
          <w:lang w:val="uk-UA"/>
        </w:rPr>
        <w:t xml:space="preserve"> та АНПФ</w:t>
      </w:r>
    </w:p>
    <w:p w14:paraId="6D4B3BFE" w14:textId="77777777" w:rsidR="002538FE" w:rsidRPr="002538FE" w:rsidRDefault="002538FE" w:rsidP="002538FE">
      <w:pPr>
        <w:ind w:right="-1" w:firstLine="720"/>
        <w:jc w:val="both"/>
        <w:rPr>
          <w:b/>
          <w:sz w:val="24"/>
          <w:szCs w:val="24"/>
          <w:lang w:val="uk-UA"/>
        </w:rPr>
      </w:pPr>
    </w:p>
    <w:p w14:paraId="7A497941" w14:textId="77777777" w:rsidR="002538FE" w:rsidRPr="002538FE" w:rsidRDefault="002538FE" w:rsidP="002538FE">
      <w:pPr>
        <w:ind w:right="-1" w:firstLine="720"/>
        <w:jc w:val="both"/>
        <w:rPr>
          <w:sz w:val="24"/>
          <w:szCs w:val="24"/>
          <w:lang w:val="uk-UA"/>
        </w:rPr>
      </w:pPr>
      <w:r w:rsidRPr="002538FE">
        <w:rPr>
          <w:sz w:val="24"/>
          <w:szCs w:val="24"/>
          <w:lang w:val="uk-UA"/>
        </w:rPr>
        <w:t xml:space="preserve">1.1. Протягом звітного періоду тривала робота </w:t>
      </w:r>
      <w:r w:rsidR="00900354" w:rsidRPr="00900354">
        <w:rPr>
          <w:sz w:val="24"/>
          <w:szCs w:val="24"/>
          <w:highlight w:val="green"/>
          <w:lang w:val="uk-UA"/>
        </w:rPr>
        <w:t>з</w:t>
      </w:r>
      <w:r w:rsidRPr="00900354">
        <w:rPr>
          <w:sz w:val="24"/>
          <w:szCs w:val="24"/>
          <w:highlight w:val="green"/>
          <w:lang w:val="uk-UA"/>
        </w:rPr>
        <w:t xml:space="preserve"> </w:t>
      </w:r>
      <w:proofErr w:type="spellStart"/>
      <w:r w:rsidRPr="00900354">
        <w:rPr>
          <w:sz w:val="24"/>
          <w:szCs w:val="24"/>
          <w:highlight w:val="green"/>
          <w:lang w:val="uk-UA"/>
        </w:rPr>
        <w:t>передліцензійн</w:t>
      </w:r>
      <w:r w:rsidR="00900354" w:rsidRPr="00900354">
        <w:rPr>
          <w:sz w:val="24"/>
          <w:szCs w:val="24"/>
          <w:highlight w:val="green"/>
          <w:lang w:val="uk-UA"/>
        </w:rPr>
        <w:t>ої</w:t>
      </w:r>
      <w:proofErr w:type="spellEnd"/>
      <w:r w:rsidRPr="00900354">
        <w:rPr>
          <w:sz w:val="24"/>
          <w:szCs w:val="24"/>
          <w:highlight w:val="green"/>
          <w:lang w:val="uk-UA"/>
        </w:rPr>
        <w:t xml:space="preserve"> підготов</w:t>
      </w:r>
      <w:r w:rsidR="00900354" w:rsidRPr="00900354">
        <w:rPr>
          <w:sz w:val="24"/>
          <w:szCs w:val="24"/>
          <w:highlight w:val="green"/>
          <w:lang w:val="uk-UA"/>
        </w:rPr>
        <w:t>ки</w:t>
      </w:r>
      <w:r w:rsidRPr="002538FE">
        <w:rPr>
          <w:sz w:val="24"/>
          <w:szCs w:val="24"/>
          <w:lang w:val="uk-UA"/>
        </w:rPr>
        <w:t xml:space="preserve"> компаній для отримання ліцензії в НКЦПФР. Подання до НКЦПФР на отримання ліцензії отримала 1 КУА. </w:t>
      </w:r>
    </w:p>
    <w:p w14:paraId="6FBDA7B9" w14:textId="77777777" w:rsidR="002538FE" w:rsidRPr="002538FE" w:rsidRDefault="002538FE" w:rsidP="002538FE">
      <w:pPr>
        <w:ind w:firstLine="720"/>
        <w:jc w:val="both"/>
        <w:rPr>
          <w:sz w:val="24"/>
          <w:szCs w:val="24"/>
          <w:lang w:val="uk-UA"/>
        </w:rPr>
      </w:pPr>
      <w:r w:rsidRPr="002538FE">
        <w:rPr>
          <w:sz w:val="24"/>
          <w:szCs w:val="24"/>
          <w:lang w:val="uk-UA"/>
        </w:rPr>
        <w:t>1.2. Дире</w:t>
      </w:r>
      <w:r w:rsidRPr="00900354">
        <w:rPr>
          <w:sz w:val="24"/>
          <w:szCs w:val="24"/>
          <w:highlight w:val="green"/>
          <w:lang w:val="uk-UA"/>
        </w:rPr>
        <w:t>кці</w:t>
      </w:r>
      <w:r w:rsidR="00900354" w:rsidRPr="00900354">
        <w:rPr>
          <w:sz w:val="24"/>
          <w:szCs w:val="24"/>
          <w:highlight w:val="green"/>
          <w:lang w:val="uk-UA"/>
        </w:rPr>
        <w:t>я</w:t>
      </w:r>
      <w:r w:rsidRPr="002538FE">
        <w:rPr>
          <w:sz w:val="24"/>
          <w:szCs w:val="24"/>
          <w:lang w:val="uk-UA"/>
        </w:rPr>
        <w:t xml:space="preserve"> УАІБ постійно </w:t>
      </w:r>
      <w:r w:rsidRPr="00900354">
        <w:rPr>
          <w:sz w:val="24"/>
          <w:szCs w:val="24"/>
          <w:highlight w:val="green"/>
          <w:lang w:val="uk-UA"/>
        </w:rPr>
        <w:t>здійснювала робот</w:t>
      </w:r>
      <w:r w:rsidR="00900354" w:rsidRPr="00900354">
        <w:rPr>
          <w:sz w:val="24"/>
          <w:szCs w:val="24"/>
          <w:highlight w:val="green"/>
          <w:lang w:val="uk-UA"/>
        </w:rPr>
        <w:t>у</w:t>
      </w:r>
      <w:r w:rsidRPr="00900354">
        <w:rPr>
          <w:sz w:val="24"/>
          <w:szCs w:val="24"/>
          <w:highlight w:val="green"/>
          <w:lang w:val="uk-UA"/>
        </w:rPr>
        <w:t xml:space="preserve"> </w:t>
      </w:r>
      <w:r w:rsidR="00900354" w:rsidRPr="00900354">
        <w:rPr>
          <w:sz w:val="24"/>
          <w:szCs w:val="24"/>
          <w:highlight w:val="green"/>
          <w:lang w:val="uk-UA"/>
        </w:rPr>
        <w:t>щодо</w:t>
      </w:r>
      <w:r w:rsidRPr="00900354">
        <w:rPr>
          <w:sz w:val="24"/>
          <w:szCs w:val="24"/>
          <w:highlight w:val="green"/>
          <w:lang w:val="uk-UA"/>
        </w:rPr>
        <w:t xml:space="preserve"> наданн</w:t>
      </w:r>
      <w:r w:rsidR="00900354" w:rsidRPr="00900354">
        <w:rPr>
          <w:sz w:val="24"/>
          <w:szCs w:val="24"/>
          <w:highlight w:val="green"/>
          <w:lang w:val="uk-UA"/>
        </w:rPr>
        <w:t>я</w:t>
      </w:r>
      <w:r w:rsidRPr="00900354">
        <w:rPr>
          <w:sz w:val="24"/>
          <w:szCs w:val="24"/>
          <w:highlight w:val="green"/>
          <w:lang w:val="uk-UA"/>
        </w:rPr>
        <w:t xml:space="preserve"> </w:t>
      </w:r>
      <w:r w:rsidR="00900354" w:rsidRPr="00900354">
        <w:rPr>
          <w:sz w:val="24"/>
          <w:szCs w:val="24"/>
          <w:highlight w:val="green"/>
          <w:lang w:val="uk-UA"/>
        </w:rPr>
        <w:t>членам</w:t>
      </w:r>
      <w:r w:rsidRPr="002538FE">
        <w:rPr>
          <w:sz w:val="24"/>
          <w:szCs w:val="24"/>
          <w:lang w:val="uk-UA"/>
        </w:rPr>
        <w:t xml:space="preserve"> Асоціації консультацій з питань управління активами, обліку та звітності, </w:t>
      </w:r>
      <w:proofErr w:type="spellStart"/>
      <w:r w:rsidRPr="002538FE">
        <w:rPr>
          <w:sz w:val="24"/>
          <w:szCs w:val="24"/>
          <w:lang w:val="uk-UA"/>
        </w:rPr>
        <w:t>пруденційного</w:t>
      </w:r>
      <w:proofErr w:type="spellEnd"/>
      <w:r w:rsidRPr="002538FE">
        <w:rPr>
          <w:sz w:val="24"/>
          <w:szCs w:val="24"/>
          <w:lang w:val="uk-UA"/>
        </w:rPr>
        <w:t xml:space="preserve"> нагляду, корпоративного управління, управління ризиками, внутрішнього аудиту, фінансового моніторингу та методологічної допомоги компаніям – претендентам на вступ до УАІБ з питань створення КУА та фондів, </w:t>
      </w:r>
      <w:r w:rsidRPr="00900354">
        <w:rPr>
          <w:sz w:val="24"/>
          <w:szCs w:val="24"/>
          <w:highlight w:val="green"/>
          <w:lang w:val="uk-UA"/>
        </w:rPr>
        <w:t>п</w:t>
      </w:r>
      <w:r w:rsidR="00900354" w:rsidRPr="00900354">
        <w:rPr>
          <w:sz w:val="24"/>
          <w:szCs w:val="24"/>
          <w:highlight w:val="green"/>
          <w:lang w:val="uk-UA"/>
        </w:rPr>
        <w:t>р</w:t>
      </w:r>
      <w:r w:rsidRPr="00900354">
        <w:rPr>
          <w:sz w:val="24"/>
          <w:szCs w:val="24"/>
          <w:highlight w:val="green"/>
          <w:lang w:val="uk-UA"/>
        </w:rPr>
        <w:t>о</w:t>
      </w:r>
      <w:r w:rsidRPr="002538FE">
        <w:rPr>
          <w:sz w:val="24"/>
          <w:szCs w:val="24"/>
          <w:lang w:val="uk-UA"/>
        </w:rPr>
        <w:t xml:space="preserve">довження строку діяльності та ліквідації ІСІ, діяльності АНПФ та НПФ. </w:t>
      </w:r>
    </w:p>
    <w:p w14:paraId="59D860D0" w14:textId="77777777" w:rsidR="002538FE" w:rsidRPr="002538FE" w:rsidRDefault="002538FE" w:rsidP="002538FE">
      <w:pPr>
        <w:ind w:firstLine="720"/>
        <w:jc w:val="both"/>
        <w:rPr>
          <w:bCs/>
          <w:iCs/>
          <w:sz w:val="24"/>
          <w:szCs w:val="24"/>
          <w:lang w:val="uk-UA"/>
        </w:rPr>
      </w:pPr>
      <w:r w:rsidRPr="002538FE">
        <w:rPr>
          <w:sz w:val="24"/>
          <w:szCs w:val="24"/>
          <w:lang w:val="uk-UA"/>
        </w:rPr>
        <w:t xml:space="preserve">1.3. З метою приведення у відповідність до </w:t>
      </w:r>
      <w:r w:rsidRPr="00900354">
        <w:rPr>
          <w:sz w:val="24"/>
          <w:szCs w:val="24"/>
          <w:highlight w:val="green"/>
          <w:lang w:val="uk-UA"/>
        </w:rPr>
        <w:t>змін нормативно-правових</w:t>
      </w:r>
      <w:r w:rsidRPr="002538FE">
        <w:rPr>
          <w:sz w:val="24"/>
          <w:szCs w:val="24"/>
          <w:lang w:val="uk-UA"/>
        </w:rPr>
        <w:t xml:space="preserve"> актів НКЦПФР</w:t>
      </w:r>
      <w:r w:rsidRPr="002538FE">
        <w:rPr>
          <w:bCs/>
          <w:iCs/>
          <w:sz w:val="24"/>
          <w:szCs w:val="24"/>
          <w:lang w:val="uk-UA"/>
        </w:rPr>
        <w:t xml:space="preserve"> </w:t>
      </w:r>
      <w:r w:rsidR="00900354" w:rsidRPr="00900354">
        <w:rPr>
          <w:bCs/>
          <w:iCs/>
          <w:sz w:val="24"/>
          <w:szCs w:val="24"/>
          <w:highlight w:val="green"/>
          <w:lang w:val="uk-UA"/>
        </w:rPr>
        <w:t xml:space="preserve">змінено </w:t>
      </w:r>
      <w:r w:rsidRPr="00900354">
        <w:rPr>
          <w:bCs/>
          <w:iCs/>
          <w:sz w:val="24"/>
          <w:szCs w:val="24"/>
          <w:highlight w:val="green"/>
          <w:lang w:val="uk-UA"/>
        </w:rPr>
        <w:t>примірн</w:t>
      </w:r>
      <w:r w:rsidR="00900354" w:rsidRPr="00900354">
        <w:rPr>
          <w:bCs/>
          <w:iCs/>
          <w:sz w:val="24"/>
          <w:szCs w:val="24"/>
          <w:highlight w:val="green"/>
          <w:lang w:val="uk-UA"/>
        </w:rPr>
        <w:t>і</w:t>
      </w:r>
      <w:r w:rsidRPr="00900354">
        <w:rPr>
          <w:bCs/>
          <w:iCs/>
          <w:sz w:val="24"/>
          <w:szCs w:val="24"/>
          <w:highlight w:val="green"/>
          <w:lang w:val="uk-UA"/>
        </w:rPr>
        <w:t xml:space="preserve"> регламент</w:t>
      </w:r>
      <w:r w:rsidR="00900354" w:rsidRPr="00900354">
        <w:rPr>
          <w:bCs/>
          <w:iCs/>
          <w:sz w:val="24"/>
          <w:szCs w:val="24"/>
          <w:highlight w:val="green"/>
          <w:lang w:val="uk-UA"/>
        </w:rPr>
        <w:t>и</w:t>
      </w:r>
      <w:r w:rsidRPr="00900354">
        <w:rPr>
          <w:bCs/>
          <w:iCs/>
          <w:sz w:val="24"/>
          <w:szCs w:val="24"/>
          <w:highlight w:val="green"/>
          <w:lang w:val="uk-UA"/>
        </w:rPr>
        <w:t xml:space="preserve"> ІСІ.</w:t>
      </w:r>
    </w:p>
    <w:p w14:paraId="5D06E819" w14:textId="77777777" w:rsidR="00AC46EB" w:rsidRPr="001C6820" w:rsidRDefault="00AC46EB" w:rsidP="002E69B0">
      <w:pPr>
        <w:pStyle w:val="a3"/>
        <w:ind w:left="0" w:right="-1"/>
        <w:rPr>
          <w:b/>
          <w:noProof/>
          <w:sz w:val="24"/>
          <w:szCs w:val="24"/>
        </w:rPr>
      </w:pPr>
    </w:p>
    <w:p w14:paraId="6D02ED6F" w14:textId="77777777" w:rsidR="00C376ED" w:rsidRPr="001C6820" w:rsidRDefault="00C376ED" w:rsidP="00C376ED">
      <w:pPr>
        <w:pStyle w:val="a3"/>
        <w:ind w:left="0" w:right="-427"/>
        <w:rPr>
          <w:b/>
          <w:noProof/>
          <w:sz w:val="24"/>
          <w:szCs w:val="24"/>
        </w:rPr>
      </w:pPr>
      <w:r w:rsidRPr="001C6820">
        <w:rPr>
          <w:b/>
          <w:noProof/>
          <w:sz w:val="24"/>
          <w:szCs w:val="24"/>
        </w:rPr>
        <w:t>2. Моніторинг діяльності КУА</w:t>
      </w:r>
    </w:p>
    <w:p w14:paraId="245B99D0" w14:textId="77777777" w:rsidR="00AC46EB" w:rsidRPr="001C6820" w:rsidRDefault="00AC46EB" w:rsidP="00C376ED">
      <w:pPr>
        <w:pStyle w:val="a3"/>
        <w:ind w:left="0" w:right="-427"/>
        <w:rPr>
          <w:b/>
          <w:noProof/>
          <w:sz w:val="24"/>
          <w:szCs w:val="24"/>
        </w:rPr>
      </w:pPr>
    </w:p>
    <w:p w14:paraId="692875FC" w14:textId="77777777" w:rsidR="00E726E8" w:rsidRPr="00137D2F" w:rsidRDefault="00E726E8" w:rsidP="00E726E8">
      <w:pPr>
        <w:ind w:firstLine="709"/>
        <w:jc w:val="both"/>
        <w:rPr>
          <w:noProof/>
          <w:sz w:val="24"/>
          <w:szCs w:val="24"/>
          <w:lang w:val="uk-UA"/>
        </w:rPr>
      </w:pPr>
      <w:r w:rsidRPr="00137D2F">
        <w:rPr>
          <w:noProof/>
          <w:sz w:val="24"/>
          <w:szCs w:val="24"/>
          <w:lang w:val="uk-UA"/>
        </w:rPr>
        <w:t xml:space="preserve">2.1. Протягом </w:t>
      </w:r>
      <w:r w:rsidR="001B71F7" w:rsidRPr="00137D2F">
        <w:rPr>
          <w:noProof/>
          <w:sz w:val="24"/>
          <w:szCs w:val="24"/>
          <w:lang w:val="uk-UA"/>
        </w:rPr>
        <w:t>2</w:t>
      </w:r>
      <w:r w:rsidR="001A03C6" w:rsidRPr="00137D2F">
        <w:rPr>
          <w:noProof/>
          <w:sz w:val="24"/>
          <w:szCs w:val="24"/>
          <w:lang w:val="uk-UA"/>
        </w:rPr>
        <w:t>-го кварталу 202</w:t>
      </w:r>
      <w:r w:rsidR="00FA5871" w:rsidRPr="00137D2F">
        <w:rPr>
          <w:noProof/>
          <w:sz w:val="24"/>
          <w:szCs w:val="24"/>
          <w:lang w:val="uk-UA"/>
        </w:rPr>
        <w:t>3</w:t>
      </w:r>
      <w:r w:rsidR="009F4104" w:rsidRPr="00137D2F">
        <w:rPr>
          <w:noProof/>
          <w:sz w:val="24"/>
          <w:szCs w:val="24"/>
          <w:lang w:val="uk-UA"/>
        </w:rPr>
        <w:t xml:space="preserve"> року щоденно проводився</w:t>
      </w:r>
      <w:r w:rsidRPr="00137D2F">
        <w:rPr>
          <w:noProof/>
          <w:sz w:val="24"/>
          <w:szCs w:val="24"/>
          <w:lang w:val="uk-UA"/>
        </w:rPr>
        <w:t xml:space="preserve"> збір інформації від фондових бірж та відповідне оновлення сторінки сайту УАІБ зі зведеною інформацією щодо щоденних курсів ЦП </w:t>
      </w:r>
      <w:r w:rsidR="00A501A4" w:rsidRPr="00137D2F">
        <w:rPr>
          <w:noProof/>
          <w:sz w:val="24"/>
          <w:szCs w:val="24"/>
          <w:lang w:val="uk-UA"/>
        </w:rPr>
        <w:t>за</w:t>
      </w:r>
      <w:r w:rsidRPr="00137D2F">
        <w:rPr>
          <w:noProof/>
          <w:sz w:val="24"/>
          <w:szCs w:val="24"/>
          <w:lang w:val="uk-UA"/>
        </w:rPr>
        <w:t xml:space="preserve"> біржа</w:t>
      </w:r>
      <w:r w:rsidR="00A501A4" w:rsidRPr="00137D2F">
        <w:rPr>
          <w:noProof/>
          <w:sz w:val="24"/>
          <w:szCs w:val="24"/>
          <w:lang w:val="uk-UA"/>
        </w:rPr>
        <w:t>ми</w:t>
      </w:r>
      <w:r w:rsidRPr="00137D2F">
        <w:rPr>
          <w:noProof/>
          <w:sz w:val="24"/>
          <w:szCs w:val="24"/>
          <w:lang w:val="uk-UA"/>
        </w:rPr>
        <w:t>.</w:t>
      </w:r>
    </w:p>
    <w:p w14:paraId="504331F1" w14:textId="77777777" w:rsidR="00E726E8" w:rsidRPr="00137D2F" w:rsidRDefault="00E726E8" w:rsidP="00E726E8">
      <w:pPr>
        <w:ind w:firstLine="709"/>
        <w:jc w:val="both"/>
        <w:rPr>
          <w:noProof/>
          <w:sz w:val="24"/>
          <w:lang w:val="uk-UA"/>
        </w:rPr>
      </w:pPr>
    </w:p>
    <w:p w14:paraId="3CDFCBE2" w14:textId="77777777" w:rsidR="00B05282" w:rsidRPr="00137D2F" w:rsidRDefault="00B05282" w:rsidP="00B05282">
      <w:pPr>
        <w:ind w:firstLine="709"/>
        <w:jc w:val="both"/>
        <w:rPr>
          <w:noProof/>
          <w:sz w:val="24"/>
          <w:lang w:val="uk-UA"/>
        </w:rPr>
      </w:pPr>
      <w:r w:rsidRPr="00137D2F">
        <w:rPr>
          <w:noProof/>
          <w:sz w:val="24"/>
          <w:lang w:val="uk-UA"/>
        </w:rPr>
        <w:t xml:space="preserve">2.2. У звітному кварталі проводився постійний </w:t>
      </w:r>
      <w:r w:rsidRPr="00137D2F">
        <w:rPr>
          <w:noProof/>
          <w:sz w:val="24"/>
          <w:szCs w:val="24"/>
          <w:lang w:val="uk-UA"/>
        </w:rPr>
        <w:t xml:space="preserve">моніторинг дотримання членами УАІБ вимог Положення про збір та обробку інформації, </w:t>
      </w:r>
      <w:r w:rsidR="00900354" w:rsidRPr="00900354">
        <w:rPr>
          <w:noProof/>
          <w:sz w:val="24"/>
          <w:szCs w:val="24"/>
          <w:highlight w:val="green"/>
          <w:lang w:val="uk-UA"/>
        </w:rPr>
        <w:t xml:space="preserve">а </w:t>
      </w:r>
      <w:r w:rsidRPr="00900354">
        <w:rPr>
          <w:noProof/>
          <w:sz w:val="24"/>
          <w:szCs w:val="24"/>
          <w:highlight w:val="green"/>
          <w:lang w:val="uk-UA"/>
        </w:rPr>
        <w:t>та</w:t>
      </w:r>
      <w:r w:rsidR="00900354" w:rsidRPr="00900354">
        <w:rPr>
          <w:noProof/>
          <w:sz w:val="24"/>
          <w:szCs w:val="24"/>
          <w:highlight w:val="green"/>
          <w:lang w:val="uk-UA"/>
        </w:rPr>
        <w:t>кож</w:t>
      </w:r>
      <w:r w:rsidRPr="00137D2F">
        <w:rPr>
          <w:noProof/>
          <w:sz w:val="24"/>
          <w:szCs w:val="24"/>
          <w:lang w:val="uk-UA"/>
        </w:rPr>
        <w:t xml:space="preserve"> проводилася робота з КУА щодо своєчасного подання </w:t>
      </w:r>
      <w:r w:rsidRPr="00584FDC">
        <w:rPr>
          <w:noProof/>
          <w:sz w:val="24"/>
          <w:szCs w:val="24"/>
          <w:highlight w:val="green"/>
          <w:lang w:val="uk-UA"/>
        </w:rPr>
        <w:t xml:space="preserve">регулярної </w:t>
      </w:r>
      <w:r w:rsidR="00584FDC" w:rsidRPr="00584FDC">
        <w:rPr>
          <w:noProof/>
          <w:sz w:val="24"/>
          <w:szCs w:val="24"/>
          <w:highlight w:val="green"/>
          <w:lang w:val="uk-UA"/>
        </w:rPr>
        <w:t>т</w:t>
      </w:r>
      <w:r w:rsidRPr="00584FDC">
        <w:rPr>
          <w:noProof/>
          <w:sz w:val="24"/>
          <w:szCs w:val="24"/>
          <w:highlight w:val="green"/>
          <w:lang w:val="uk-UA"/>
        </w:rPr>
        <w:t>а нерегулярної</w:t>
      </w:r>
      <w:r w:rsidRPr="00137D2F">
        <w:rPr>
          <w:noProof/>
          <w:sz w:val="24"/>
          <w:szCs w:val="24"/>
          <w:lang w:val="uk-UA"/>
        </w:rPr>
        <w:t xml:space="preserve"> інформації, передбаченої Положенням. </w:t>
      </w:r>
    </w:p>
    <w:p w14:paraId="709D7511" w14:textId="77777777" w:rsidR="00B05282" w:rsidRPr="00137D2F" w:rsidRDefault="00B05282" w:rsidP="00B05282">
      <w:pPr>
        <w:ind w:firstLine="709"/>
        <w:jc w:val="both"/>
        <w:rPr>
          <w:noProof/>
          <w:sz w:val="24"/>
          <w:szCs w:val="24"/>
          <w:lang w:val="uk-UA"/>
        </w:rPr>
      </w:pPr>
    </w:p>
    <w:p w14:paraId="63A0F074" w14:textId="77777777" w:rsidR="004B4EB9" w:rsidRPr="00137D2F" w:rsidRDefault="00B05282" w:rsidP="004B4EB9">
      <w:pPr>
        <w:ind w:firstLine="720"/>
        <w:jc w:val="both"/>
        <w:rPr>
          <w:rFonts w:eastAsia="Calibri"/>
          <w:noProof/>
          <w:sz w:val="24"/>
          <w:szCs w:val="24"/>
          <w:lang w:val="uk-UA" w:eastAsia="en-US"/>
        </w:rPr>
      </w:pPr>
      <w:r w:rsidRPr="00137D2F">
        <w:rPr>
          <w:rFonts w:eastAsia="Calibri"/>
          <w:noProof/>
          <w:sz w:val="24"/>
          <w:szCs w:val="24"/>
          <w:lang w:val="uk-UA" w:eastAsia="en-US"/>
        </w:rPr>
        <w:t>2.</w:t>
      </w:r>
      <w:r w:rsidR="00B433FE" w:rsidRPr="00137D2F">
        <w:rPr>
          <w:rFonts w:eastAsia="Calibri"/>
          <w:noProof/>
          <w:sz w:val="24"/>
          <w:szCs w:val="24"/>
          <w:lang w:val="uk-UA" w:eastAsia="en-US"/>
        </w:rPr>
        <w:t>3</w:t>
      </w:r>
      <w:r w:rsidRPr="00137D2F">
        <w:rPr>
          <w:rFonts w:eastAsia="Calibri"/>
          <w:noProof/>
          <w:sz w:val="24"/>
          <w:szCs w:val="24"/>
          <w:lang w:val="uk-UA" w:eastAsia="en-US"/>
        </w:rPr>
        <w:t xml:space="preserve">. Протягом кварталу </w:t>
      </w:r>
      <w:r w:rsidR="00584FDC" w:rsidRPr="00584FDC">
        <w:rPr>
          <w:rFonts w:eastAsia="Calibri"/>
          <w:noProof/>
          <w:sz w:val="24"/>
          <w:szCs w:val="24"/>
          <w:highlight w:val="green"/>
          <w:lang w:val="uk-UA" w:eastAsia="en-US"/>
        </w:rPr>
        <w:t>здійснювався</w:t>
      </w:r>
      <w:r w:rsidRPr="00137D2F">
        <w:rPr>
          <w:rFonts w:eastAsia="Calibri"/>
          <w:noProof/>
          <w:sz w:val="24"/>
          <w:szCs w:val="24"/>
          <w:lang w:val="uk-UA" w:eastAsia="en-US"/>
        </w:rPr>
        <w:t xml:space="preserve"> збір, узагальнення та аналітична обробка інформації щодо діяльності</w:t>
      </w:r>
      <w:r w:rsidR="004B4EB9" w:rsidRPr="00137D2F">
        <w:rPr>
          <w:rFonts w:eastAsia="Calibri"/>
          <w:noProof/>
          <w:sz w:val="24"/>
          <w:szCs w:val="24"/>
          <w:lang w:val="uk-UA" w:eastAsia="en-US"/>
        </w:rPr>
        <w:t xml:space="preserve"> компаній з управління активами, </w:t>
      </w:r>
      <w:r w:rsidRPr="00137D2F">
        <w:rPr>
          <w:rFonts w:eastAsia="Calibri"/>
          <w:noProof/>
          <w:sz w:val="24"/>
          <w:szCs w:val="24"/>
          <w:lang w:val="uk-UA" w:eastAsia="en-US"/>
        </w:rPr>
        <w:t>ін</w:t>
      </w:r>
      <w:r w:rsidR="004B4EB9" w:rsidRPr="00137D2F">
        <w:rPr>
          <w:rFonts w:eastAsia="Calibri"/>
          <w:noProof/>
          <w:sz w:val="24"/>
          <w:szCs w:val="24"/>
          <w:lang w:val="uk-UA" w:eastAsia="en-US"/>
        </w:rPr>
        <w:t>ститутів спільного інвестування, недержавних пенсійних фондів та їхніх адміністраторів.</w:t>
      </w:r>
    </w:p>
    <w:p w14:paraId="303585E8" w14:textId="77777777" w:rsidR="002016CB" w:rsidRPr="00137D2F" w:rsidRDefault="001B71F7" w:rsidP="002016CB">
      <w:pPr>
        <w:ind w:firstLine="720"/>
        <w:jc w:val="both"/>
        <w:rPr>
          <w:rFonts w:eastAsia="Calibri"/>
          <w:noProof/>
          <w:sz w:val="24"/>
          <w:szCs w:val="24"/>
          <w:lang w:val="uk-UA" w:eastAsia="en-US"/>
        </w:rPr>
      </w:pPr>
      <w:r w:rsidRPr="00137D2F">
        <w:rPr>
          <w:rFonts w:eastAsia="Calibri"/>
          <w:noProof/>
          <w:sz w:val="24"/>
          <w:szCs w:val="24"/>
          <w:lang w:val="uk-UA" w:eastAsia="en-US"/>
        </w:rPr>
        <w:t>Б</w:t>
      </w:r>
      <w:r w:rsidR="0034201B" w:rsidRPr="00137D2F">
        <w:rPr>
          <w:rFonts w:eastAsia="Calibri"/>
          <w:noProof/>
          <w:sz w:val="24"/>
          <w:szCs w:val="24"/>
          <w:lang w:val="uk-UA" w:eastAsia="en-US"/>
        </w:rPr>
        <w:t>ул</w:t>
      </w:r>
      <w:r w:rsidRPr="00137D2F">
        <w:rPr>
          <w:rFonts w:eastAsia="Calibri"/>
          <w:noProof/>
          <w:sz w:val="24"/>
          <w:szCs w:val="24"/>
          <w:lang w:val="uk-UA" w:eastAsia="en-US"/>
        </w:rPr>
        <w:t xml:space="preserve">о </w:t>
      </w:r>
      <w:r w:rsidR="001277BC" w:rsidRPr="00137D2F">
        <w:rPr>
          <w:rFonts w:eastAsia="Calibri"/>
          <w:noProof/>
          <w:sz w:val="24"/>
          <w:szCs w:val="24"/>
          <w:lang w:val="uk-UA" w:eastAsia="en-US"/>
        </w:rPr>
        <w:t>опрацьован</w:t>
      </w:r>
      <w:r w:rsidRPr="00137D2F">
        <w:rPr>
          <w:rFonts w:eastAsia="Calibri"/>
          <w:noProof/>
          <w:sz w:val="24"/>
          <w:szCs w:val="24"/>
          <w:lang w:val="uk-UA" w:eastAsia="en-US"/>
        </w:rPr>
        <w:t>о</w:t>
      </w:r>
      <w:r w:rsidR="008D174A" w:rsidRPr="00137D2F">
        <w:rPr>
          <w:rFonts w:eastAsia="Calibri"/>
          <w:noProof/>
          <w:sz w:val="24"/>
          <w:szCs w:val="24"/>
          <w:lang w:val="uk-UA" w:eastAsia="en-US"/>
        </w:rPr>
        <w:t>, зокрема,</w:t>
      </w:r>
      <w:r w:rsidR="001277BC" w:rsidRPr="00137D2F">
        <w:rPr>
          <w:rFonts w:eastAsia="Calibri"/>
          <w:noProof/>
          <w:sz w:val="24"/>
          <w:szCs w:val="24"/>
          <w:lang w:val="uk-UA" w:eastAsia="en-US"/>
        </w:rPr>
        <w:t xml:space="preserve"> звітні дані про діяльність КУА, ІСІ та НПФ за звітами КУА </w:t>
      </w:r>
      <w:r w:rsidR="004B4EB9" w:rsidRPr="00137D2F">
        <w:rPr>
          <w:rFonts w:eastAsia="Calibri"/>
          <w:noProof/>
          <w:sz w:val="24"/>
          <w:szCs w:val="24"/>
          <w:lang w:val="uk-UA" w:eastAsia="en-US"/>
        </w:rPr>
        <w:t xml:space="preserve">та АНПФ </w:t>
      </w:r>
      <w:r w:rsidR="00E60D15" w:rsidRPr="00137D2F">
        <w:rPr>
          <w:rFonts w:eastAsia="Calibri"/>
          <w:noProof/>
          <w:sz w:val="24"/>
          <w:szCs w:val="24"/>
          <w:lang w:val="uk-UA" w:eastAsia="en-US"/>
        </w:rPr>
        <w:t xml:space="preserve">за </w:t>
      </w:r>
      <w:r w:rsidRPr="00137D2F">
        <w:rPr>
          <w:rFonts w:eastAsia="Calibri"/>
          <w:noProof/>
          <w:sz w:val="24"/>
          <w:szCs w:val="24"/>
          <w:lang w:val="uk-UA" w:eastAsia="en-US"/>
        </w:rPr>
        <w:t>4-й квартал 2022 року та</w:t>
      </w:r>
      <w:r w:rsidR="0034201B" w:rsidRPr="00137D2F">
        <w:rPr>
          <w:rFonts w:eastAsia="Calibri"/>
          <w:noProof/>
          <w:sz w:val="24"/>
          <w:szCs w:val="24"/>
          <w:lang w:val="uk-UA" w:eastAsia="en-US"/>
        </w:rPr>
        <w:t xml:space="preserve"> 2022 рік, </w:t>
      </w:r>
      <w:r w:rsidRPr="00137D2F">
        <w:rPr>
          <w:rFonts w:eastAsia="Calibri"/>
          <w:noProof/>
          <w:sz w:val="24"/>
          <w:szCs w:val="24"/>
          <w:lang w:val="uk-UA" w:eastAsia="en-US"/>
        </w:rPr>
        <w:t xml:space="preserve">1-й квартал 2023 року, березень, квітень та травень 2023 </w:t>
      </w:r>
      <w:r w:rsidR="006D403F" w:rsidRPr="00137D2F">
        <w:rPr>
          <w:rFonts w:eastAsia="Calibri"/>
          <w:noProof/>
          <w:sz w:val="24"/>
          <w:szCs w:val="24"/>
          <w:lang w:val="uk-UA" w:eastAsia="en-US"/>
        </w:rPr>
        <w:t>року</w:t>
      </w:r>
      <w:r w:rsidR="0034201B" w:rsidRPr="00137D2F">
        <w:rPr>
          <w:rFonts w:eastAsia="Calibri"/>
          <w:noProof/>
          <w:sz w:val="24"/>
          <w:szCs w:val="24"/>
          <w:lang w:val="uk-UA" w:eastAsia="en-US"/>
        </w:rPr>
        <w:t xml:space="preserve">. </w:t>
      </w:r>
      <w:r w:rsidR="002016CB" w:rsidRPr="00137D2F">
        <w:rPr>
          <w:rFonts w:eastAsia="Calibri"/>
          <w:noProof/>
          <w:sz w:val="24"/>
          <w:szCs w:val="24"/>
          <w:lang w:val="uk-UA" w:eastAsia="en-US"/>
        </w:rPr>
        <w:t xml:space="preserve">На цій основі було підготовлено, відповідно, річний та квартальний аналітичні огляди діяльності з управління активами та адміністрування НПФ за ці періоди у 4-х частинах кожний: щодо загальних результатів, щодо ІСІ, щодо активів НПФ в управлінні та адмініструванні, щодо активів СК в управлінні. </w:t>
      </w:r>
    </w:p>
    <w:p w14:paraId="105EE11D" w14:textId="77777777" w:rsidR="002016CB" w:rsidRPr="00137D2F" w:rsidRDefault="002016CB" w:rsidP="002016CB">
      <w:pPr>
        <w:ind w:firstLine="720"/>
        <w:jc w:val="both"/>
        <w:rPr>
          <w:rFonts w:eastAsia="Calibri"/>
          <w:noProof/>
          <w:sz w:val="24"/>
          <w:szCs w:val="24"/>
          <w:lang w:val="uk-UA" w:eastAsia="en-US"/>
        </w:rPr>
      </w:pPr>
      <w:r w:rsidRPr="00137D2F">
        <w:rPr>
          <w:rFonts w:eastAsia="Calibri"/>
          <w:noProof/>
          <w:sz w:val="24"/>
          <w:szCs w:val="24"/>
          <w:lang w:val="uk-UA" w:eastAsia="en-US"/>
        </w:rPr>
        <w:t xml:space="preserve">Аналітичні огляди було розміщено на сайті УАІБ і на сторінці Асоціації у мережах facebook, LinkedIn (тут – англійською мовою – стисла аналітична інформація із посиланям на повний звіт українською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w:t>
      </w:r>
      <w:r w:rsidR="00584FDC" w:rsidRPr="00584FDC">
        <w:rPr>
          <w:rFonts w:eastAsia="Calibri"/>
          <w:noProof/>
          <w:sz w:val="24"/>
          <w:szCs w:val="24"/>
          <w:highlight w:val="yellow"/>
          <w:lang w:val="uk-UA" w:eastAsia="en-US"/>
        </w:rPr>
        <w:t>осіб</w:t>
      </w:r>
      <w:r w:rsidR="00584FDC">
        <w:rPr>
          <w:rFonts w:eastAsia="Calibri"/>
          <w:noProof/>
          <w:sz w:val="24"/>
          <w:szCs w:val="24"/>
          <w:lang w:val="uk-UA" w:eastAsia="en-US"/>
        </w:rPr>
        <w:t xml:space="preserve"> </w:t>
      </w:r>
      <w:r w:rsidRPr="00137D2F">
        <w:rPr>
          <w:rFonts w:eastAsia="Calibri"/>
          <w:noProof/>
          <w:sz w:val="24"/>
          <w:szCs w:val="24"/>
          <w:lang w:val="uk-UA" w:eastAsia="en-US"/>
        </w:rPr>
        <w:t xml:space="preserve">сторін. </w:t>
      </w:r>
    </w:p>
    <w:p w14:paraId="22EEC21F" w14:textId="77777777" w:rsidR="00F679EE" w:rsidRPr="00137D2F" w:rsidRDefault="00F679EE" w:rsidP="00CF5681">
      <w:pPr>
        <w:ind w:firstLine="708"/>
        <w:jc w:val="both"/>
        <w:rPr>
          <w:noProof/>
          <w:sz w:val="24"/>
          <w:szCs w:val="24"/>
          <w:lang w:val="uk-UA"/>
        </w:rPr>
      </w:pPr>
    </w:p>
    <w:p w14:paraId="3C99D5A9" w14:textId="77777777" w:rsidR="000373A1" w:rsidRPr="00137D2F" w:rsidRDefault="000373A1" w:rsidP="000373A1">
      <w:pPr>
        <w:ind w:firstLine="708"/>
        <w:jc w:val="both"/>
        <w:rPr>
          <w:noProof/>
          <w:sz w:val="24"/>
          <w:szCs w:val="24"/>
          <w:lang w:val="uk-UA"/>
        </w:rPr>
      </w:pPr>
      <w:r w:rsidRPr="00137D2F">
        <w:rPr>
          <w:noProof/>
          <w:sz w:val="24"/>
          <w:szCs w:val="24"/>
          <w:lang w:val="uk-UA"/>
        </w:rPr>
        <w:t xml:space="preserve">2.4. </w:t>
      </w:r>
      <w:r w:rsidRPr="00137D2F">
        <w:rPr>
          <w:rFonts w:eastAsia="Calibri"/>
          <w:sz w:val="24"/>
          <w:szCs w:val="24"/>
          <w:lang w:val="uk-UA" w:eastAsia="en-US"/>
        </w:rPr>
        <w:t>Дані квартальної звітності було використано і для підготовки</w:t>
      </w:r>
      <w:r w:rsidRPr="00137D2F">
        <w:rPr>
          <w:noProof/>
          <w:sz w:val="24"/>
          <w:szCs w:val="24"/>
          <w:lang w:val="uk-UA"/>
        </w:rPr>
        <w:t xml:space="preserve"> ренкінгів КУА, ІСІ та НПФ за 4-й квартал 2022 року і 2022 рік, за 1-й квартал 2023 року.</w:t>
      </w:r>
    </w:p>
    <w:p w14:paraId="74A68949" w14:textId="77777777" w:rsidR="000373A1" w:rsidRPr="00137D2F" w:rsidRDefault="000373A1" w:rsidP="006D403F">
      <w:pPr>
        <w:pStyle w:val="1"/>
        <w:shd w:val="clear" w:color="auto" w:fill="FFFFFF"/>
        <w:ind w:firstLine="709"/>
        <w:jc w:val="both"/>
        <w:rPr>
          <w:b w:val="0"/>
          <w:noProof/>
          <w:szCs w:val="24"/>
        </w:rPr>
      </w:pPr>
    </w:p>
    <w:p w14:paraId="33EDAE01" w14:textId="77777777" w:rsidR="00CF5681" w:rsidRPr="00137D2F" w:rsidRDefault="000373A1" w:rsidP="006D403F">
      <w:pPr>
        <w:pStyle w:val="1"/>
        <w:shd w:val="clear" w:color="auto" w:fill="FFFFFF"/>
        <w:ind w:firstLine="709"/>
        <w:jc w:val="both"/>
        <w:rPr>
          <w:b w:val="0"/>
          <w:noProof/>
          <w:szCs w:val="24"/>
        </w:rPr>
      </w:pPr>
      <w:r w:rsidRPr="00137D2F">
        <w:rPr>
          <w:b w:val="0"/>
          <w:noProof/>
          <w:szCs w:val="24"/>
        </w:rPr>
        <w:t xml:space="preserve">2.5. </w:t>
      </w:r>
      <w:r w:rsidR="00CF5681" w:rsidRPr="00137D2F">
        <w:rPr>
          <w:b w:val="0"/>
          <w:noProof/>
          <w:szCs w:val="24"/>
        </w:rPr>
        <w:t xml:space="preserve">На основі щомісячної звітності КУА </w:t>
      </w:r>
      <w:r w:rsidR="00F679EE" w:rsidRPr="00137D2F">
        <w:rPr>
          <w:b w:val="0"/>
          <w:noProof/>
          <w:szCs w:val="24"/>
        </w:rPr>
        <w:t>щодо ІСІ в управлінні та звітності АНПФ щодо НПФ в адмініструванні</w:t>
      </w:r>
      <w:r w:rsidR="00CF5681" w:rsidRPr="00137D2F">
        <w:rPr>
          <w:b w:val="0"/>
          <w:noProof/>
          <w:szCs w:val="24"/>
        </w:rPr>
        <w:t xml:space="preserve"> за </w:t>
      </w:r>
      <w:r w:rsidR="006D403F" w:rsidRPr="00137D2F">
        <w:rPr>
          <w:b w:val="0"/>
          <w:noProof/>
          <w:szCs w:val="24"/>
        </w:rPr>
        <w:t>лютий, березень та квітень 2023 року</w:t>
      </w:r>
      <w:r w:rsidR="00CF5681" w:rsidRPr="00137D2F">
        <w:rPr>
          <w:b w:val="0"/>
          <w:noProof/>
          <w:szCs w:val="24"/>
        </w:rPr>
        <w:t xml:space="preserve">, оновлювалися зведені статистичні дані ринку на головній сторінці сайту Асоціації («Основні цифри», «Статистика </w:t>
      </w:r>
      <w:r w:rsidR="00CF5681" w:rsidRPr="00137D2F">
        <w:rPr>
          <w:b w:val="0"/>
          <w:noProof/>
          <w:szCs w:val="24"/>
        </w:rPr>
        <w:lastRenderedPageBreak/>
        <w:t>ринку»</w:t>
      </w:r>
      <w:r w:rsidR="00F6703C" w:rsidRPr="00137D2F">
        <w:rPr>
          <w:b w:val="0"/>
          <w:noProof/>
          <w:szCs w:val="24"/>
        </w:rPr>
        <w:t>) та у розділі «Ринок у цифрах», де також оновлено квартальні дані за звітністю за 1-й квартал 2023 року.</w:t>
      </w:r>
    </w:p>
    <w:p w14:paraId="40393933" w14:textId="77777777" w:rsidR="00CF5681" w:rsidRPr="00137D2F" w:rsidRDefault="00CF5681" w:rsidP="004B4EB9">
      <w:pPr>
        <w:ind w:firstLine="720"/>
        <w:jc w:val="both"/>
        <w:rPr>
          <w:rFonts w:eastAsia="Calibri"/>
          <w:noProof/>
          <w:sz w:val="24"/>
          <w:szCs w:val="24"/>
          <w:lang w:val="uk-UA" w:eastAsia="en-US"/>
        </w:rPr>
      </w:pPr>
    </w:p>
    <w:p w14:paraId="6E543563" w14:textId="77777777" w:rsidR="00F532B7" w:rsidRPr="00137D2F" w:rsidRDefault="000373A1" w:rsidP="00F679EE">
      <w:pPr>
        <w:ind w:firstLine="708"/>
        <w:jc w:val="both"/>
        <w:rPr>
          <w:noProof/>
          <w:sz w:val="24"/>
          <w:szCs w:val="24"/>
          <w:lang w:val="uk-UA"/>
        </w:rPr>
      </w:pPr>
      <w:r w:rsidRPr="00137D2F">
        <w:rPr>
          <w:noProof/>
          <w:sz w:val="24"/>
          <w:szCs w:val="24"/>
          <w:lang w:val="uk-UA"/>
        </w:rPr>
        <w:t>2.6.</w:t>
      </w:r>
      <w:r w:rsidR="0039328B" w:rsidRPr="00137D2F">
        <w:rPr>
          <w:noProof/>
          <w:sz w:val="24"/>
          <w:szCs w:val="24"/>
          <w:lang w:val="uk-UA"/>
        </w:rPr>
        <w:t>Упродовж кварталу здійснювалися збір та публікація на сайті УАІБ щоденної інформації про відкриті, інтервальні та закриті ІСІ з публічн</w:t>
      </w:r>
      <w:r w:rsidR="00181FFE" w:rsidRPr="00137D2F">
        <w:rPr>
          <w:noProof/>
          <w:sz w:val="24"/>
          <w:szCs w:val="24"/>
          <w:lang w:val="uk-UA"/>
        </w:rPr>
        <w:t>им розміщенням</w:t>
      </w:r>
      <w:r w:rsidR="0039328B" w:rsidRPr="00137D2F">
        <w:rPr>
          <w:noProof/>
          <w:sz w:val="24"/>
          <w:szCs w:val="24"/>
          <w:lang w:val="uk-UA"/>
        </w:rPr>
        <w:t xml:space="preserve">. За цією інформацією упродовж кварталу здійснювався щомісячний та щотижневий аналіз </w:t>
      </w:r>
      <w:r w:rsidR="006E6E61" w:rsidRPr="00137D2F">
        <w:rPr>
          <w:noProof/>
          <w:sz w:val="24"/>
          <w:szCs w:val="24"/>
          <w:lang w:val="uk-UA"/>
        </w:rPr>
        <w:t>діяльності відповідних фондів. У</w:t>
      </w:r>
      <w:r w:rsidR="0039328B" w:rsidRPr="00137D2F">
        <w:rPr>
          <w:noProof/>
          <w:sz w:val="24"/>
          <w:szCs w:val="24"/>
          <w:lang w:val="uk-UA"/>
        </w:rPr>
        <w:t xml:space="preserve">сього за звітний період підготовлено 3 щомісячних аналітичних огляди (за </w:t>
      </w:r>
      <w:r w:rsidR="00397C7B" w:rsidRPr="00137D2F">
        <w:rPr>
          <w:noProof/>
          <w:sz w:val="24"/>
          <w:szCs w:val="24"/>
          <w:lang w:val="uk-UA"/>
        </w:rPr>
        <w:t xml:space="preserve">березень, квітень </w:t>
      </w:r>
      <w:r w:rsidR="0070495E" w:rsidRPr="00137D2F">
        <w:rPr>
          <w:noProof/>
          <w:sz w:val="24"/>
          <w:szCs w:val="24"/>
          <w:lang w:val="uk-UA"/>
        </w:rPr>
        <w:t>і</w:t>
      </w:r>
      <w:r w:rsidR="00397C7B" w:rsidRPr="00137D2F">
        <w:rPr>
          <w:noProof/>
          <w:sz w:val="24"/>
          <w:szCs w:val="24"/>
          <w:lang w:val="uk-UA"/>
        </w:rPr>
        <w:t xml:space="preserve"> травень </w:t>
      </w:r>
      <w:r w:rsidR="0039328B" w:rsidRPr="00137D2F">
        <w:rPr>
          <w:noProof/>
          <w:sz w:val="24"/>
          <w:szCs w:val="24"/>
          <w:lang w:val="uk-UA"/>
        </w:rPr>
        <w:t>202</w:t>
      </w:r>
      <w:r w:rsidR="00F679EE" w:rsidRPr="00137D2F">
        <w:rPr>
          <w:noProof/>
          <w:sz w:val="24"/>
          <w:szCs w:val="24"/>
          <w:lang w:val="uk-UA"/>
        </w:rPr>
        <w:t>3</w:t>
      </w:r>
      <w:r w:rsidR="0039328B" w:rsidRPr="00137D2F">
        <w:rPr>
          <w:noProof/>
          <w:sz w:val="24"/>
          <w:szCs w:val="24"/>
          <w:lang w:val="uk-UA"/>
        </w:rPr>
        <w:t xml:space="preserve"> року) та 1</w:t>
      </w:r>
      <w:r w:rsidR="0070495E" w:rsidRPr="00137D2F">
        <w:rPr>
          <w:noProof/>
          <w:sz w:val="24"/>
          <w:szCs w:val="24"/>
          <w:lang w:val="uk-UA"/>
        </w:rPr>
        <w:t>1</w:t>
      </w:r>
      <w:r w:rsidR="0039328B" w:rsidRPr="00137D2F">
        <w:rPr>
          <w:noProof/>
          <w:sz w:val="24"/>
          <w:szCs w:val="24"/>
          <w:lang w:val="uk-UA"/>
        </w:rPr>
        <w:t xml:space="preserve"> випусків щотижневої статистики </w:t>
      </w:r>
      <w:r w:rsidR="00181FFE" w:rsidRPr="00137D2F">
        <w:rPr>
          <w:noProof/>
          <w:sz w:val="24"/>
          <w:szCs w:val="24"/>
          <w:lang w:val="uk-UA"/>
        </w:rPr>
        <w:t xml:space="preserve">ІСІ з публічним розміщенням </w:t>
      </w:r>
      <w:r w:rsidR="0039328B" w:rsidRPr="00137D2F">
        <w:rPr>
          <w:noProof/>
          <w:sz w:val="24"/>
          <w:szCs w:val="24"/>
          <w:lang w:val="uk-UA"/>
        </w:rPr>
        <w:t>(відкритих, інтервальних, закритих фондів).</w:t>
      </w:r>
    </w:p>
    <w:p w14:paraId="2F910B54" w14:textId="77777777" w:rsidR="00F103EE" w:rsidRPr="00137D2F" w:rsidRDefault="00F103EE" w:rsidP="00240A2B">
      <w:pPr>
        <w:ind w:firstLine="708"/>
        <w:jc w:val="both"/>
        <w:rPr>
          <w:noProof/>
          <w:sz w:val="24"/>
          <w:szCs w:val="24"/>
          <w:lang w:val="uk-UA"/>
        </w:rPr>
      </w:pPr>
      <w:r w:rsidRPr="00137D2F">
        <w:rPr>
          <w:noProof/>
          <w:sz w:val="24"/>
          <w:szCs w:val="24"/>
          <w:lang w:val="uk-UA"/>
        </w:rPr>
        <w:t>Також, упродовж кварталу здійснювався щомісячний аналіз діяльності НПФ, на основі отриманої від АНПФ-членів Асоціації щоденної звітності цих фондів. Всього за звітний період підготовлено 3 щомісячних аналітичних огляди (</w:t>
      </w:r>
      <w:r w:rsidR="00F679EE" w:rsidRPr="00137D2F">
        <w:rPr>
          <w:noProof/>
          <w:sz w:val="24"/>
          <w:szCs w:val="24"/>
          <w:lang w:val="uk-UA"/>
        </w:rPr>
        <w:t xml:space="preserve">за </w:t>
      </w:r>
      <w:r w:rsidR="0070495E" w:rsidRPr="00137D2F">
        <w:rPr>
          <w:noProof/>
          <w:sz w:val="24"/>
          <w:szCs w:val="24"/>
          <w:lang w:val="uk-UA"/>
        </w:rPr>
        <w:t>березень, квітень, травень 2023 року</w:t>
      </w:r>
      <w:r w:rsidRPr="00137D2F">
        <w:rPr>
          <w:noProof/>
          <w:sz w:val="24"/>
          <w:szCs w:val="24"/>
          <w:lang w:val="uk-UA"/>
        </w:rPr>
        <w:t>).</w:t>
      </w:r>
    </w:p>
    <w:p w14:paraId="6A6C72CD" w14:textId="77777777" w:rsidR="00F103EE" w:rsidRPr="00137D2F" w:rsidRDefault="00584FDC" w:rsidP="00240A2B">
      <w:pPr>
        <w:ind w:firstLine="708"/>
        <w:jc w:val="both"/>
        <w:rPr>
          <w:noProof/>
          <w:sz w:val="24"/>
          <w:szCs w:val="24"/>
          <w:lang w:val="uk-UA"/>
        </w:rPr>
      </w:pPr>
      <w:r>
        <w:rPr>
          <w:noProof/>
          <w:sz w:val="24"/>
          <w:szCs w:val="24"/>
          <w:lang w:val="uk-UA"/>
        </w:rPr>
        <w:t>О</w:t>
      </w:r>
      <w:r w:rsidR="00F103EE" w:rsidRPr="00137D2F">
        <w:rPr>
          <w:noProof/>
          <w:sz w:val="24"/>
          <w:szCs w:val="24"/>
          <w:lang w:val="uk-UA"/>
        </w:rPr>
        <w:t xml:space="preserve">гляди щодо ІСІ та щодо НПФ </w:t>
      </w:r>
      <w:r w:rsidR="002C134A" w:rsidRPr="00137D2F">
        <w:rPr>
          <w:noProof/>
          <w:sz w:val="24"/>
          <w:szCs w:val="24"/>
          <w:lang w:val="uk-UA"/>
        </w:rPr>
        <w:t>було о</w:t>
      </w:r>
      <w:r w:rsidR="00F103EE" w:rsidRPr="00137D2F">
        <w:rPr>
          <w:noProof/>
          <w:sz w:val="24"/>
          <w:szCs w:val="24"/>
          <w:lang w:val="uk-UA"/>
        </w:rPr>
        <w:t>публік</w:t>
      </w:r>
      <w:r w:rsidR="002C134A" w:rsidRPr="00137D2F">
        <w:rPr>
          <w:noProof/>
          <w:sz w:val="24"/>
          <w:szCs w:val="24"/>
          <w:lang w:val="uk-UA"/>
        </w:rPr>
        <w:t xml:space="preserve">овано </w:t>
      </w:r>
      <w:r w:rsidR="00F103EE" w:rsidRPr="00137D2F">
        <w:rPr>
          <w:noProof/>
          <w:sz w:val="24"/>
          <w:szCs w:val="24"/>
          <w:lang w:val="uk-UA"/>
        </w:rPr>
        <w:t>на сайті УАІБ.</w:t>
      </w:r>
    </w:p>
    <w:p w14:paraId="5D7D01C8" w14:textId="77777777" w:rsidR="00B439C1" w:rsidRDefault="00B439C1" w:rsidP="00137D2F">
      <w:pPr>
        <w:jc w:val="both"/>
        <w:rPr>
          <w:noProof/>
          <w:sz w:val="24"/>
          <w:szCs w:val="24"/>
          <w:lang w:val="uk-UA"/>
        </w:rPr>
      </w:pPr>
    </w:p>
    <w:p w14:paraId="1FBA314C" w14:textId="77777777" w:rsidR="0095563C" w:rsidRPr="0095563C" w:rsidRDefault="00B439C1" w:rsidP="0095563C">
      <w:pPr>
        <w:ind w:firstLine="708"/>
        <w:jc w:val="both"/>
        <w:rPr>
          <w:noProof/>
          <w:sz w:val="24"/>
          <w:szCs w:val="24"/>
          <w:lang w:val="uk-UA"/>
        </w:rPr>
      </w:pPr>
      <w:r>
        <w:rPr>
          <w:noProof/>
          <w:sz w:val="24"/>
          <w:szCs w:val="24"/>
          <w:lang w:val="uk-UA"/>
        </w:rPr>
        <w:t>2.7</w:t>
      </w:r>
      <w:r w:rsidR="00F679EE" w:rsidRPr="0070495E">
        <w:rPr>
          <w:noProof/>
          <w:sz w:val="24"/>
          <w:szCs w:val="24"/>
          <w:lang w:val="uk-UA"/>
        </w:rPr>
        <w:t xml:space="preserve">. </w:t>
      </w:r>
      <w:r w:rsidR="0095563C" w:rsidRPr="0095563C">
        <w:rPr>
          <w:noProof/>
          <w:sz w:val="24"/>
          <w:szCs w:val="24"/>
          <w:lang w:val="uk-UA"/>
        </w:rPr>
        <w:t xml:space="preserve">З метою допомоги </w:t>
      </w:r>
      <w:r w:rsidR="00584FDC" w:rsidRPr="00584FDC">
        <w:rPr>
          <w:noProof/>
          <w:sz w:val="24"/>
          <w:szCs w:val="24"/>
          <w:highlight w:val="green"/>
          <w:lang w:val="uk-UA"/>
        </w:rPr>
        <w:t xml:space="preserve">членам </w:t>
      </w:r>
      <w:r w:rsidR="00565128" w:rsidRPr="00584FDC">
        <w:rPr>
          <w:noProof/>
          <w:sz w:val="24"/>
          <w:szCs w:val="24"/>
          <w:highlight w:val="green"/>
          <w:lang w:val="uk-UA"/>
        </w:rPr>
        <w:t>Дирекці</w:t>
      </w:r>
      <w:r w:rsidR="00584FDC" w:rsidRPr="00584FDC">
        <w:rPr>
          <w:noProof/>
          <w:sz w:val="24"/>
          <w:szCs w:val="24"/>
          <w:highlight w:val="green"/>
          <w:lang w:val="uk-UA"/>
        </w:rPr>
        <w:t>я</w:t>
      </w:r>
      <w:r w:rsidR="006E2482" w:rsidRPr="0070495E">
        <w:rPr>
          <w:noProof/>
          <w:sz w:val="24"/>
          <w:szCs w:val="24"/>
          <w:lang w:val="uk-UA"/>
        </w:rPr>
        <w:t xml:space="preserve"> УАІБ </w:t>
      </w:r>
      <w:r w:rsidR="00137D2F">
        <w:rPr>
          <w:noProof/>
          <w:sz w:val="24"/>
          <w:szCs w:val="24"/>
          <w:lang w:val="uk-UA"/>
        </w:rPr>
        <w:t>у травні</w:t>
      </w:r>
      <w:r w:rsidR="00FA5871" w:rsidRPr="0070495E">
        <w:rPr>
          <w:noProof/>
          <w:sz w:val="24"/>
          <w:szCs w:val="24"/>
          <w:lang w:val="uk-UA"/>
        </w:rPr>
        <w:t xml:space="preserve"> 2023 року </w:t>
      </w:r>
      <w:r w:rsidR="00565128">
        <w:rPr>
          <w:noProof/>
          <w:sz w:val="24"/>
          <w:szCs w:val="24"/>
          <w:lang w:val="uk-UA"/>
        </w:rPr>
        <w:t>доо</w:t>
      </w:r>
      <w:r w:rsidR="00565128" w:rsidRPr="00584FDC">
        <w:rPr>
          <w:noProof/>
          <w:sz w:val="24"/>
          <w:szCs w:val="24"/>
          <w:highlight w:val="green"/>
          <w:lang w:val="uk-UA"/>
        </w:rPr>
        <w:t>прац</w:t>
      </w:r>
      <w:r w:rsidR="00584FDC" w:rsidRPr="00584FDC">
        <w:rPr>
          <w:noProof/>
          <w:sz w:val="24"/>
          <w:szCs w:val="24"/>
          <w:highlight w:val="green"/>
          <w:lang w:val="uk-UA"/>
        </w:rPr>
        <w:t>ювала</w:t>
      </w:r>
      <w:r w:rsidR="00584FDC">
        <w:rPr>
          <w:noProof/>
          <w:sz w:val="24"/>
          <w:szCs w:val="24"/>
          <w:lang w:val="uk-UA"/>
        </w:rPr>
        <w:t xml:space="preserve"> </w:t>
      </w:r>
      <w:r w:rsidR="0095563C">
        <w:rPr>
          <w:noProof/>
          <w:sz w:val="24"/>
          <w:szCs w:val="24"/>
          <w:lang w:val="uk-UA"/>
        </w:rPr>
        <w:t>і о</w:t>
      </w:r>
      <w:r w:rsidR="0095563C" w:rsidRPr="00584FDC">
        <w:rPr>
          <w:noProof/>
          <w:sz w:val="24"/>
          <w:szCs w:val="24"/>
          <w:highlight w:val="green"/>
          <w:lang w:val="uk-UA"/>
        </w:rPr>
        <w:t>нов</w:t>
      </w:r>
      <w:r w:rsidR="00584FDC" w:rsidRPr="00584FDC">
        <w:rPr>
          <w:noProof/>
          <w:sz w:val="24"/>
          <w:szCs w:val="24"/>
          <w:highlight w:val="green"/>
          <w:lang w:val="uk-UA"/>
        </w:rPr>
        <w:t>и</w:t>
      </w:r>
      <w:r w:rsidR="0095563C" w:rsidRPr="00584FDC">
        <w:rPr>
          <w:noProof/>
          <w:sz w:val="24"/>
          <w:szCs w:val="24"/>
          <w:highlight w:val="green"/>
          <w:lang w:val="uk-UA"/>
        </w:rPr>
        <w:t>ла</w:t>
      </w:r>
      <w:r w:rsidR="0095563C">
        <w:rPr>
          <w:noProof/>
          <w:sz w:val="24"/>
          <w:szCs w:val="24"/>
          <w:lang w:val="uk-UA"/>
        </w:rPr>
        <w:t xml:space="preserve"> </w:t>
      </w:r>
      <w:r w:rsidR="00565128">
        <w:rPr>
          <w:noProof/>
          <w:sz w:val="24"/>
          <w:szCs w:val="24"/>
          <w:lang w:val="uk-UA"/>
        </w:rPr>
        <w:t>програ</w:t>
      </w:r>
      <w:r w:rsidR="00565128" w:rsidRPr="00C53198">
        <w:rPr>
          <w:noProof/>
          <w:sz w:val="24"/>
          <w:szCs w:val="24"/>
          <w:highlight w:val="green"/>
          <w:lang w:val="uk-UA"/>
        </w:rPr>
        <w:t>м</w:t>
      </w:r>
      <w:r w:rsidR="00C53198" w:rsidRPr="00C53198">
        <w:rPr>
          <w:noProof/>
          <w:sz w:val="24"/>
          <w:szCs w:val="24"/>
          <w:highlight w:val="green"/>
          <w:lang w:val="uk-UA"/>
        </w:rPr>
        <w:t>у</w:t>
      </w:r>
      <w:r w:rsidR="006E2482" w:rsidRPr="0070495E">
        <w:rPr>
          <w:noProof/>
          <w:sz w:val="24"/>
          <w:szCs w:val="24"/>
          <w:lang w:val="uk-UA"/>
        </w:rPr>
        <w:t xml:space="preserve"> </w:t>
      </w:r>
      <w:r w:rsidR="0095563C" w:rsidRPr="00C53198">
        <w:rPr>
          <w:noProof/>
          <w:sz w:val="24"/>
          <w:szCs w:val="24"/>
          <w:lang w:val="uk-UA"/>
        </w:rPr>
        <w:t>"PrudN4b",</w:t>
      </w:r>
      <w:r w:rsidR="0095563C" w:rsidRPr="0095563C">
        <w:rPr>
          <w:b/>
          <w:bCs/>
          <w:noProof/>
          <w:sz w:val="24"/>
          <w:szCs w:val="24"/>
          <w:lang w:val="uk-UA"/>
        </w:rPr>
        <w:t xml:space="preserve"> </w:t>
      </w:r>
      <w:r w:rsidR="0095563C" w:rsidRPr="0095563C">
        <w:rPr>
          <w:bCs/>
          <w:noProof/>
          <w:sz w:val="24"/>
          <w:szCs w:val="24"/>
          <w:lang w:val="uk-UA"/>
        </w:rPr>
        <w:t>що дає можливість створити файл</w:t>
      </w:r>
      <w:r w:rsidR="0095563C">
        <w:rPr>
          <w:bCs/>
          <w:noProof/>
          <w:sz w:val="24"/>
          <w:szCs w:val="24"/>
          <w:lang w:val="uk-UA"/>
        </w:rPr>
        <w:t xml:space="preserve"> </w:t>
      </w:r>
      <w:r w:rsidR="0095563C" w:rsidRPr="0095563C">
        <w:rPr>
          <w:bCs/>
          <w:noProof/>
          <w:sz w:val="24"/>
          <w:szCs w:val="24"/>
          <w:lang w:val="uk-UA"/>
        </w:rPr>
        <w:t>для подання звітних даних:</w:t>
      </w:r>
      <w:r w:rsidR="0095563C" w:rsidRPr="0095563C">
        <w:rPr>
          <w:b/>
          <w:bCs/>
          <w:noProof/>
          <w:sz w:val="24"/>
          <w:szCs w:val="24"/>
          <w:lang w:val="uk-UA"/>
        </w:rPr>
        <w:t xml:space="preserve"> </w:t>
      </w:r>
      <w:r w:rsidR="0095563C" w:rsidRPr="00C53198">
        <w:rPr>
          <w:noProof/>
          <w:sz w:val="24"/>
          <w:szCs w:val="24"/>
          <w:lang w:val="uk-UA"/>
        </w:rPr>
        <w:t>Довідки про розрахунок нормативу ліквідності активів</w:t>
      </w:r>
      <w:r w:rsidR="0095563C" w:rsidRPr="0095563C">
        <w:rPr>
          <w:bCs/>
          <w:noProof/>
          <w:sz w:val="24"/>
          <w:szCs w:val="24"/>
          <w:lang w:val="uk-UA"/>
        </w:rPr>
        <w:t>, з урахуванням наказу НКЦПФР №29 від 15.05.2023 року «Щодо затвердження Опису розділів та схем ХМL файлів електронної форми звітних даних довідки про розрахунок нормативу ліквідності активів»</w:t>
      </w:r>
      <w:r w:rsidR="0095563C">
        <w:rPr>
          <w:bCs/>
          <w:noProof/>
          <w:sz w:val="24"/>
          <w:szCs w:val="24"/>
          <w:lang w:val="uk-UA"/>
        </w:rPr>
        <w:t xml:space="preserve">. Зміни враховують, що з </w:t>
      </w:r>
      <w:r w:rsidR="0095563C" w:rsidRPr="0095563C">
        <w:rPr>
          <w:bCs/>
          <w:noProof/>
          <w:sz w:val="24"/>
          <w:szCs w:val="24"/>
          <w:lang w:val="uk-UA"/>
        </w:rPr>
        <w:t>1 червня 2023 року набуває чинності рішення НКЦПФР №470 від 27 квітня 2023 року «Про внесення змін до рішення Національної комісії з цінних паперів та фондового ринку від 23 квітня 2022 року № 314»</w:t>
      </w:r>
      <w:r w:rsidR="0095563C">
        <w:rPr>
          <w:bCs/>
          <w:noProof/>
          <w:sz w:val="24"/>
          <w:szCs w:val="24"/>
          <w:lang w:val="uk-UA"/>
        </w:rPr>
        <w:t>.</w:t>
      </w:r>
    </w:p>
    <w:p w14:paraId="4501E9B4" w14:textId="77777777" w:rsidR="006E2482" w:rsidRDefault="0095563C" w:rsidP="0095563C">
      <w:pPr>
        <w:ind w:firstLine="708"/>
        <w:jc w:val="both"/>
        <w:rPr>
          <w:noProof/>
          <w:sz w:val="24"/>
          <w:szCs w:val="24"/>
          <w:lang w:val="uk-UA"/>
        </w:rPr>
      </w:pPr>
      <w:r>
        <w:rPr>
          <w:noProof/>
          <w:sz w:val="24"/>
          <w:szCs w:val="24"/>
          <w:lang w:val="uk-UA"/>
        </w:rPr>
        <w:t>Оновлена п</w:t>
      </w:r>
      <w:r w:rsidR="00FA5871" w:rsidRPr="0070495E">
        <w:rPr>
          <w:noProof/>
          <w:sz w:val="24"/>
          <w:szCs w:val="24"/>
          <w:lang w:val="uk-UA"/>
        </w:rPr>
        <w:t>рограма була</w:t>
      </w:r>
      <w:r w:rsidR="006E2482" w:rsidRPr="0070495E">
        <w:rPr>
          <w:noProof/>
          <w:sz w:val="24"/>
          <w:szCs w:val="24"/>
          <w:lang w:val="uk-UA"/>
        </w:rPr>
        <w:t xml:space="preserve"> протестована і </w:t>
      </w:r>
      <w:r w:rsidR="00FA5871" w:rsidRPr="0070495E">
        <w:rPr>
          <w:noProof/>
          <w:sz w:val="24"/>
          <w:szCs w:val="24"/>
          <w:lang w:val="uk-UA"/>
        </w:rPr>
        <w:t>надана КУА та АНПФ шляхом</w:t>
      </w:r>
      <w:r w:rsidR="00105520">
        <w:rPr>
          <w:noProof/>
          <w:sz w:val="24"/>
          <w:szCs w:val="24"/>
          <w:lang w:val="uk-UA"/>
        </w:rPr>
        <w:t xml:space="preserve"> розміщення</w:t>
      </w:r>
      <w:r w:rsidR="006E2482" w:rsidRPr="0070495E">
        <w:rPr>
          <w:noProof/>
          <w:sz w:val="24"/>
          <w:szCs w:val="24"/>
          <w:lang w:val="uk-UA"/>
        </w:rPr>
        <w:t xml:space="preserve"> в </w:t>
      </w:r>
      <w:r w:rsidR="00FA5871" w:rsidRPr="0070495E">
        <w:rPr>
          <w:noProof/>
          <w:sz w:val="24"/>
          <w:szCs w:val="24"/>
          <w:lang w:val="uk-UA"/>
        </w:rPr>
        <w:t>Особистих кабінетах членів УАІБ</w:t>
      </w:r>
      <w:r w:rsidR="00C55461" w:rsidRPr="0070495E">
        <w:rPr>
          <w:noProof/>
          <w:sz w:val="24"/>
          <w:szCs w:val="24"/>
          <w:lang w:val="uk-UA"/>
        </w:rPr>
        <w:t>.</w:t>
      </w:r>
    </w:p>
    <w:p w14:paraId="756F87F6" w14:textId="77777777" w:rsidR="00D41953" w:rsidRDefault="00D41953" w:rsidP="0095563C">
      <w:pPr>
        <w:ind w:firstLine="708"/>
        <w:jc w:val="both"/>
        <w:rPr>
          <w:noProof/>
          <w:sz w:val="24"/>
          <w:szCs w:val="24"/>
          <w:lang w:val="uk-UA"/>
        </w:rPr>
      </w:pPr>
    </w:p>
    <w:p w14:paraId="52BFE5F2" w14:textId="77777777" w:rsidR="00D41953" w:rsidRDefault="00D41953" w:rsidP="0095563C">
      <w:pPr>
        <w:ind w:firstLine="708"/>
        <w:jc w:val="both"/>
        <w:rPr>
          <w:noProof/>
          <w:sz w:val="24"/>
          <w:szCs w:val="24"/>
          <w:lang w:val="uk-UA"/>
        </w:rPr>
      </w:pPr>
      <w:r>
        <w:rPr>
          <w:noProof/>
          <w:sz w:val="24"/>
          <w:szCs w:val="24"/>
          <w:lang w:val="uk-UA"/>
        </w:rPr>
        <w:t>2.8. Прове</w:t>
      </w:r>
      <w:r w:rsidRPr="007D1F04">
        <w:rPr>
          <w:noProof/>
          <w:sz w:val="24"/>
          <w:szCs w:val="24"/>
          <w:highlight w:val="green"/>
          <w:lang w:val="uk-UA"/>
        </w:rPr>
        <w:t>ден</w:t>
      </w:r>
      <w:r w:rsidR="007D1F04" w:rsidRPr="007D1F04">
        <w:rPr>
          <w:noProof/>
          <w:sz w:val="24"/>
          <w:szCs w:val="24"/>
          <w:highlight w:val="green"/>
          <w:lang w:val="uk-UA"/>
        </w:rPr>
        <w:t>о</w:t>
      </w:r>
      <w:r>
        <w:rPr>
          <w:noProof/>
          <w:sz w:val="24"/>
          <w:szCs w:val="24"/>
          <w:lang w:val="uk-UA"/>
        </w:rPr>
        <w:t xml:space="preserve"> опитування членів УАІБ щодо питань, які виникають </w:t>
      </w:r>
      <w:r w:rsidR="00105520">
        <w:rPr>
          <w:noProof/>
          <w:sz w:val="24"/>
          <w:szCs w:val="24"/>
          <w:lang w:val="uk-UA"/>
        </w:rPr>
        <w:t>при застосуванні</w:t>
      </w:r>
      <w:r w:rsidR="00C22B84">
        <w:rPr>
          <w:noProof/>
          <w:sz w:val="24"/>
          <w:szCs w:val="24"/>
          <w:lang w:val="uk-UA"/>
        </w:rPr>
        <w:t xml:space="preserve"> </w:t>
      </w:r>
      <w:r w:rsidR="00C22B84" w:rsidRPr="00C22B84">
        <w:rPr>
          <w:bCs/>
          <w:noProof/>
          <w:sz w:val="24"/>
          <w:szCs w:val="24"/>
          <w:lang w:val="uk-UA"/>
        </w:rPr>
        <w:t>Загального стандарту звітності CRS</w:t>
      </w:r>
      <w:r>
        <w:rPr>
          <w:noProof/>
          <w:sz w:val="24"/>
          <w:szCs w:val="24"/>
          <w:lang w:val="uk-UA"/>
        </w:rPr>
        <w:t>, а також щодо переліку фінансових інструментів</w:t>
      </w:r>
      <w:r w:rsidR="00105520">
        <w:rPr>
          <w:noProof/>
          <w:sz w:val="24"/>
          <w:szCs w:val="24"/>
          <w:lang w:val="uk-UA"/>
        </w:rPr>
        <w:t xml:space="preserve">, </w:t>
      </w:r>
      <w:r w:rsidR="00C53198" w:rsidRPr="007D1F04">
        <w:rPr>
          <w:noProof/>
          <w:sz w:val="24"/>
          <w:szCs w:val="24"/>
          <w:highlight w:val="green"/>
          <w:lang w:val="uk-UA"/>
        </w:rPr>
        <w:t>щодо</w:t>
      </w:r>
      <w:r w:rsidRPr="007D1F04">
        <w:rPr>
          <w:noProof/>
          <w:sz w:val="24"/>
          <w:szCs w:val="24"/>
          <w:highlight w:val="green"/>
          <w:lang w:val="uk-UA"/>
        </w:rPr>
        <w:t xml:space="preserve"> яких </w:t>
      </w:r>
      <w:r w:rsidR="007D1F04">
        <w:rPr>
          <w:noProof/>
          <w:sz w:val="24"/>
          <w:szCs w:val="24"/>
          <w:highlight w:val="green"/>
          <w:lang w:val="uk-UA"/>
        </w:rPr>
        <w:t>у</w:t>
      </w:r>
      <w:r w:rsidR="007D1F04" w:rsidRPr="007D1F04">
        <w:rPr>
          <w:noProof/>
          <w:sz w:val="24"/>
          <w:szCs w:val="24"/>
          <w:highlight w:val="green"/>
          <w:lang w:val="uk-UA"/>
        </w:rPr>
        <w:t xml:space="preserve"> розумінні цього стандарту виникає питання</w:t>
      </w:r>
      <w:r>
        <w:rPr>
          <w:noProof/>
          <w:sz w:val="24"/>
          <w:szCs w:val="24"/>
          <w:lang w:val="uk-UA"/>
        </w:rPr>
        <w:t xml:space="preserve"> чи є вони «Фінансовими Активами».</w:t>
      </w:r>
      <w:r w:rsidR="00C22B84">
        <w:rPr>
          <w:noProof/>
          <w:sz w:val="24"/>
          <w:szCs w:val="24"/>
          <w:lang w:val="uk-UA"/>
        </w:rPr>
        <w:t xml:space="preserve"> П</w:t>
      </w:r>
      <w:r>
        <w:rPr>
          <w:noProof/>
          <w:sz w:val="24"/>
          <w:szCs w:val="24"/>
          <w:lang w:val="uk-UA"/>
        </w:rPr>
        <w:t xml:space="preserve">итання </w:t>
      </w:r>
      <w:r w:rsidR="00C22B84">
        <w:rPr>
          <w:noProof/>
          <w:sz w:val="24"/>
          <w:szCs w:val="24"/>
          <w:lang w:val="uk-UA"/>
        </w:rPr>
        <w:t xml:space="preserve">учасників </w:t>
      </w:r>
      <w:r>
        <w:rPr>
          <w:noProof/>
          <w:sz w:val="24"/>
          <w:szCs w:val="24"/>
          <w:lang w:val="uk-UA"/>
        </w:rPr>
        <w:t>були</w:t>
      </w:r>
      <w:r w:rsidR="00C22B84">
        <w:rPr>
          <w:noProof/>
          <w:sz w:val="24"/>
          <w:szCs w:val="24"/>
          <w:lang w:val="uk-UA"/>
        </w:rPr>
        <w:t xml:space="preserve"> </w:t>
      </w:r>
      <w:r w:rsidR="007D1F04" w:rsidRPr="007D1F04">
        <w:rPr>
          <w:noProof/>
          <w:sz w:val="24"/>
          <w:szCs w:val="24"/>
          <w:highlight w:val="green"/>
          <w:lang w:val="uk-UA"/>
        </w:rPr>
        <w:t>узагальнені</w:t>
      </w:r>
      <w:r w:rsidR="007D1F04">
        <w:rPr>
          <w:noProof/>
          <w:sz w:val="24"/>
          <w:szCs w:val="24"/>
          <w:lang w:val="uk-UA"/>
        </w:rPr>
        <w:t xml:space="preserve"> </w:t>
      </w:r>
      <w:r w:rsidR="00C22B84">
        <w:rPr>
          <w:noProof/>
          <w:sz w:val="24"/>
          <w:szCs w:val="24"/>
          <w:lang w:val="uk-UA"/>
        </w:rPr>
        <w:t>та</w:t>
      </w:r>
      <w:r>
        <w:rPr>
          <w:noProof/>
          <w:sz w:val="24"/>
          <w:szCs w:val="24"/>
          <w:lang w:val="uk-UA"/>
        </w:rPr>
        <w:t xml:space="preserve"> розглянуті на вебінарі УАІБ «</w:t>
      </w:r>
      <w:r w:rsidRPr="00D41953">
        <w:rPr>
          <w:bCs/>
          <w:noProof/>
          <w:sz w:val="24"/>
          <w:szCs w:val="24"/>
          <w:lang w:val="uk-UA"/>
        </w:rPr>
        <w:t>Особливості застосування Загального стандарту звітності CRS для ІСІ</w:t>
      </w:r>
      <w:r>
        <w:rPr>
          <w:noProof/>
          <w:sz w:val="24"/>
          <w:szCs w:val="24"/>
          <w:lang w:val="uk-UA"/>
        </w:rPr>
        <w:t>».</w:t>
      </w:r>
    </w:p>
    <w:p w14:paraId="26E55F3D" w14:textId="77777777" w:rsidR="00A8717C" w:rsidRPr="006E2482" w:rsidRDefault="00A8717C" w:rsidP="006E2482">
      <w:pPr>
        <w:jc w:val="both"/>
        <w:rPr>
          <w:noProof/>
          <w:sz w:val="24"/>
          <w:szCs w:val="24"/>
          <w:lang w:val="uk-UA"/>
        </w:rPr>
      </w:pPr>
    </w:p>
    <w:p w14:paraId="48837755" w14:textId="77777777" w:rsidR="007553A8" w:rsidRPr="001C6820" w:rsidRDefault="006E6E61" w:rsidP="001349FF">
      <w:pPr>
        <w:ind w:firstLine="708"/>
        <w:jc w:val="both"/>
        <w:rPr>
          <w:noProof/>
          <w:sz w:val="24"/>
          <w:szCs w:val="24"/>
          <w:lang w:val="uk-UA"/>
        </w:rPr>
      </w:pPr>
      <w:r w:rsidRPr="00BF0981">
        <w:rPr>
          <w:noProof/>
          <w:sz w:val="24"/>
          <w:szCs w:val="24"/>
          <w:lang w:val="uk-UA"/>
        </w:rPr>
        <w:t>2.</w:t>
      </w:r>
      <w:r w:rsidR="00D41953">
        <w:rPr>
          <w:noProof/>
          <w:sz w:val="24"/>
          <w:szCs w:val="24"/>
          <w:lang w:val="uk-UA"/>
        </w:rPr>
        <w:t>9</w:t>
      </w:r>
      <w:r w:rsidR="00F532B7" w:rsidRPr="00BF0981">
        <w:rPr>
          <w:noProof/>
          <w:sz w:val="24"/>
          <w:szCs w:val="24"/>
          <w:lang w:val="uk-UA"/>
        </w:rPr>
        <w:t xml:space="preserve">. </w:t>
      </w:r>
      <w:r w:rsidR="00B05282" w:rsidRPr="00BF0981">
        <w:rPr>
          <w:noProof/>
          <w:sz w:val="24"/>
          <w:szCs w:val="24"/>
          <w:lang w:val="uk-UA"/>
        </w:rPr>
        <w:t>На постійній основі компаніям-</w:t>
      </w:r>
      <w:r w:rsidR="007D1F04" w:rsidRPr="007D1F04">
        <w:rPr>
          <w:noProof/>
          <w:sz w:val="24"/>
          <w:szCs w:val="24"/>
          <w:highlight w:val="green"/>
          <w:lang w:val="uk-UA"/>
        </w:rPr>
        <w:t>членам</w:t>
      </w:r>
      <w:r w:rsidR="00B05282" w:rsidRPr="00BF0981">
        <w:rPr>
          <w:noProof/>
          <w:sz w:val="24"/>
          <w:szCs w:val="24"/>
          <w:lang w:val="uk-UA"/>
        </w:rPr>
        <w:t xml:space="preserve"> Асоціації надавалися консультації з питань </w:t>
      </w:r>
      <w:r w:rsidR="00707312" w:rsidRPr="00BF0981">
        <w:rPr>
          <w:noProof/>
          <w:sz w:val="24"/>
          <w:szCs w:val="24"/>
          <w:lang w:val="uk-UA"/>
        </w:rPr>
        <w:t>складання звітності, ведення обліку</w:t>
      </w:r>
      <w:r w:rsidR="00B05282" w:rsidRPr="00BF0981">
        <w:rPr>
          <w:noProof/>
          <w:sz w:val="24"/>
          <w:szCs w:val="24"/>
          <w:lang w:val="uk-UA"/>
        </w:rPr>
        <w:t>, пруденційного нагляду та організації системи управління ризиками</w:t>
      </w:r>
      <w:r w:rsidR="002959C9" w:rsidRPr="00BF0981">
        <w:rPr>
          <w:noProof/>
          <w:sz w:val="24"/>
          <w:szCs w:val="24"/>
          <w:lang w:val="uk-UA"/>
        </w:rPr>
        <w:t xml:space="preserve"> (СУР)</w:t>
      </w:r>
      <w:r w:rsidR="00B05282" w:rsidRPr="00BF0981">
        <w:rPr>
          <w:noProof/>
          <w:sz w:val="24"/>
          <w:szCs w:val="24"/>
          <w:lang w:val="uk-UA"/>
        </w:rPr>
        <w:t>, внутрішнього аудиту.</w:t>
      </w:r>
      <w:r w:rsidR="00D65192" w:rsidRPr="001C6820">
        <w:rPr>
          <w:noProof/>
          <w:sz w:val="24"/>
          <w:szCs w:val="24"/>
          <w:lang w:val="uk-UA"/>
        </w:rPr>
        <w:t xml:space="preserve"> </w:t>
      </w:r>
    </w:p>
    <w:p w14:paraId="7685DF5A" w14:textId="77777777" w:rsidR="003A15C6" w:rsidRPr="001C6820" w:rsidRDefault="003A15C6" w:rsidP="00B05282">
      <w:pPr>
        <w:ind w:firstLine="720"/>
        <w:jc w:val="both"/>
        <w:rPr>
          <w:noProof/>
          <w:sz w:val="24"/>
          <w:szCs w:val="24"/>
          <w:lang w:val="uk-UA"/>
        </w:rPr>
      </w:pPr>
    </w:p>
    <w:p w14:paraId="08D679FB" w14:textId="77777777" w:rsidR="00723262" w:rsidRPr="001C6820" w:rsidRDefault="00723262" w:rsidP="00723262">
      <w:pPr>
        <w:ind w:firstLine="720"/>
        <w:jc w:val="both"/>
        <w:rPr>
          <w:b/>
          <w:noProof/>
          <w:sz w:val="24"/>
          <w:szCs w:val="24"/>
          <w:lang w:val="uk-UA"/>
        </w:rPr>
      </w:pPr>
      <w:r w:rsidRPr="001C6820">
        <w:rPr>
          <w:b/>
          <w:noProof/>
          <w:sz w:val="24"/>
          <w:szCs w:val="24"/>
          <w:lang w:val="uk-UA"/>
        </w:rPr>
        <w:t>3. Вдосконалення нормативно-правової бази діяльності КУА</w:t>
      </w:r>
    </w:p>
    <w:p w14:paraId="27125672" w14:textId="77777777" w:rsidR="00FE2095" w:rsidRPr="001C6820" w:rsidRDefault="00FE2095" w:rsidP="00FE2095">
      <w:pPr>
        <w:ind w:firstLine="720"/>
        <w:jc w:val="both"/>
        <w:rPr>
          <w:noProof/>
          <w:sz w:val="24"/>
          <w:szCs w:val="24"/>
          <w:lang w:val="uk-UA"/>
        </w:rPr>
      </w:pPr>
    </w:p>
    <w:p w14:paraId="058B191A" w14:textId="77777777" w:rsidR="00200BB8" w:rsidRDefault="00200BB8" w:rsidP="00200BB8">
      <w:pPr>
        <w:pStyle w:val="a3"/>
        <w:ind w:left="0" w:firstLine="708"/>
        <w:rPr>
          <w:sz w:val="24"/>
          <w:szCs w:val="24"/>
        </w:rPr>
      </w:pPr>
      <w:r>
        <w:rPr>
          <w:sz w:val="24"/>
          <w:szCs w:val="24"/>
        </w:rPr>
        <w:t xml:space="preserve">3.1 Протягом звітного кварталу фахівці Асоціації </w:t>
      </w:r>
      <w:r w:rsidR="007D1F04" w:rsidRPr="007D1F04">
        <w:rPr>
          <w:sz w:val="24"/>
          <w:szCs w:val="24"/>
          <w:highlight w:val="green"/>
        </w:rPr>
        <w:t>брали</w:t>
      </w:r>
      <w:r>
        <w:rPr>
          <w:sz w:val="24"/>
          <w:szCs w:val="24"/>
        </w:rPr>
        <w:t xml:space="preserve"> участь в опрацюванні про</w:t>
      </w:r>
      <w:r w:rsidR="00DF749D">
        <w:rPr>
          <w:sz w:val="24"/>
          <w:szCs w:val="24"/>
        </w:rPr>
        <w:t>єктів з</w:t>
      </w:r>
      <w:r>
        <w:rPr>
          <w:sz w:val="24"/>
          <w:szCs w:val="24"/>
        </w:rPr>
        <w:t>мін до:</w:t>
      </w:r>
    </w:p>
    <w:p w14:paraId="444EAB13" w14:textId="77777777" w:rsidR="00200BB8" w:rsidRDefault="00200BB8" w:rsidP="00200BB8">
      <w:pPr>
        <w:pStyle w:val="NormalWeb1"/>
        <w:widowControl w:val="0"/>
        <w:suppressAutoHyphens w:val="0"/>
        <w:spacing w:before="0" w:after="0" w:line="240" w:lineRule="auto"/>
        <w:ind w:firstLine="709"/>
        <w:jc w:val="both"/>
        <w:rPr>
          <w:kern w:val="0"/>
          <w:lang w:eastAsia="ru-RU"/>
        </w:rPr>
      </w:pPr>
      <w:r>
        <w:rPr>
          <w:kern w:val="0"/>
          <w:lang w:eastAsia="ru-RU"/>
        </w:rPr>
        <w:t>- Порядку розпорядження коштами, не сплаченими учасникам інститутів спільного інвестування у зв’язку з непред’явленням ними в установлений строк до викупу належних їм цінних паперів інститутів спільного інвестування, що ліквідуються;</w:t>
      </w:r>
    </w:p>
    <w:p w14:paraId="1905CD53" w14:textId="77777777" w:rsidR="00200BB8" w:rsidRDefault="00200BB8" w:rsidP="00200BB8">
      <w:pPr>
        <w:pStyle w:val="NormalWeb1"/>
        <w:widowControl w:val="0"/>
        <w:suppressAutoHyphens w:val="0"/>
        <w:spacing w:before="0" w:after="0" w:line="240" w:lineRule="auto"/>
        <w:ind w:firstLine="709"/>
        <w:jc w:val="both"/>
        <w:rPr>
          <w:kern w:val="0"/>
          <w:lang w:eastAsia="ru-RU"/>
        </w:rPr>
      </w:pPr>
      <w:r>
        <w:rPr>
          <w:kern w:val="0"/>
          <w:lang w:eastAsia="ru-RU"/>
        </w:rPr>
        <w:t>- Положення про порядок конвертації цінних паперів інституту спільного інвестування;</w:t>
      </w:r>
    </w:p>
    <w:p w14:paraId="0EA29F54" w14:textId="77777777" w:rsidR="00200BB8" w:rsidRDefault="00200BB8" w:rsidP="00200BB8">
      <w:pPr>
        <w:pStyle w:val="NormalWeb1"/>
        <w:widowControl w:val="0"/>
        <w:suppressAutoHyphens w:val="0"/>
        <w:spacing w:before="0" w:after="0" w:line="240" w:lineRule="auto"/>
        <w:ind w:firstLine="709"/>
        <w:jc w:val="both"/>
        <w:rPr>
          <w:kern w:val="0"/>
          <w:lang w:eastAsia="ru-RU"/>
        </w:rPr>
      </w:pPr>
      <w:r>
        <w:rPr>
          <w:kern w:val="0"/>
          <w:lang w:eastAsia="ru-RU"/>
        </w:rPr>
        <w:t>- Положення про вимоги до договору про надання послуг з оцінки вартості нерухомого майна інституту спільного інвестування;</w:t>
      </w:r>
    </w:p>
    <w:p w14:paraId="0FC71982" w14:textId="77777777" w:rsidR="00200BB8" w:rsidRDefault="00200BB8" w:rsidP="00200BB8">
      <w:pPr>
        <w:pStyle w:val="NormalWeb1"/>
        <w:widowControl w:val="0"/>
        <w:suppressAutoHyphens w:val="0"/>
        <w:spacing w:before="0" w:after="0" w:line="240" w:lineRule="auto"/>
        <w:ind w:firstLine="709"/>
        <w:jc w:val="both"/>
        <w:rPr>
          <w:kern w:val="0"/>
          <w:lang w:eastAsia="ru-RU"/>
        </w:rPr>
      </w:pPr>
      <w:r>
        <w:rPr>
          <w:kern w:val="0"/>
          <w:lang w:eastAsia="ru-RU"/>
        </w:rPr>
        <w:t>- Положення про особливості здійснення діяльності з управління активами інституційних інвесторів;</w:t>
      </w:r>
    </w:p>
    <w:p w14:paraId="642A4859" w14:textId="77777777" w:rsidR="00200BB8" w:rsidRDefault="00200BB8" w:rsidP="00200BB8">
      <w:pPr>
        <w:pStyle w:val="NormalWeb1"/>
        <w:widowControl w:val="0"/>
        <w:suppressAutoHyphens w:val="0"/>
        <w:spacing w:before="0" w:after="0" w:line="240" w:lineRule="auto"/>
        <w:ind w:firstLine="709"/>
        <w:jc w:val="both"/>
        <w:rPr>
          <w:kern w:val="0"/>
          <w:lang w:eastAsia="ru-RU"/>
        </w:rPr>
      </w:pPr>
      <w:r>
        <w:rPr>
          <w:kern w:val="0"/>
          <w:lang w:eastAsia="ru-RU"/>
        </w:rPr>
        <w:t>- Положення про порядок розміщення, обігу та викупу цінних паперів інст</w:t>
      </w:r>
      <w:r w:rsidR="00DF749D">
        <w:rPr>
          <w:kern w:val="0"/>
          <w:lang w:eastAsia="ru-RU"/>
        </w:rPr>
        <w:t>итуту спільного інвестування;</w:t>
      </w:r>
    </w:p>
    <w:p w14:paraId="45265A0B" w14:textId="77777777" w:rsidR="00DF749D" w:rsidRDefault="00DF749D" w:rsidP="00200BB8">
      <w:pPr>
        <w:pStyle w:val="NormalWeb1"/>
        <w:widowControl w:val="0"/>
        <w:suppressAutoHyphens w:val="0"/>
        <w:spacing w:before="0" w:after="0" w:line="240" w:lineRule="auto"/>
        <w:ind w:firstLine="709"/>
        <w:jc w:val="both"/>
        <w:rPr>
          <w:kern w:val="0"/>
          <w:lang w:eastAsia="ru-RU"/>
        </w:rPr>
      </w:pPr>
      <w:r>
        <w:rPr>
          <w:kern w:val="0"/>
          <w:lang w:eastAsia="ru-RU"/>
        </w:rPr>
        <w:t xml:space="preserve">- </w:t>
      </w:r>
      <w:proofErr w:type="spellStart"/>
      <w:r w:rsidRPr="00DF749D">
        <w:rPr>
          <w:bCs/>
          <w:kern w:val="0"/>
          <w:lang w:val="ru-RU" w:eastAsia="ru-RU"/>
        </w:rPr>
        <w:t>Положення</w:t>
      </w:r>
      <w:proofErr w:type="spellEnd"/>
      <w:r w:rsidRPr="00DF749D">
        <w:rPr>
          <w:bCs/>
          <w:kern w:val="0"/>
          <w:lang w:val="ru-RU" w:eastAsia="ru-RU"/>
        </w:rPr>
        <w:t xml:space="preserve"> про </w:t>
      </w:r>
      <w:proofErr w:type="spellStart"/>
      <w:r w:rsidRPr="00DF749D">
        <w:rPr>
          <w:bCs/>
          <w:kern w:val="0"/>
          <w:lang w:val="ru-RU" w:eastAsia="ru-RU"/>
        </w:rPr>
        <w:t>припинення</w:t>
      </w:r>
      <w:proofErr w:type="spellEnd"/>
      <w:r w:rsidRPr="00DF749D">
        <w:rPr>
          <w:bCs/>
          <w:kern w:val="0"/>
          <w:lang w:val="ru-RU" w:eastAsia="ru-RU"/>
        </w:rPr>
        <w:t xml:space="preserve"> </w:t>
      </w:r>
      <w:proofErr w:type="spellStart"/>
      <w:r w:rsidRPr="00DF749D">
        <w:rPr>
          <w:bCs/>
          <w:kern w:val="0"/>
          <w:lang w:val="ru-RU" w:eastAsia="ru-RU"/>
        </w:rPr>
        <w:t>недержавних</w:t>
      </w:r>
      <w:proofErr w:type="spellEnd"/>
      <w:r w:rsidRPr="00DF749D">
        <w:rPr>
          <w:bCs/>
          <w:kern w:val="0"/>
          <w:lang w:val="ru-RU" w:eastAsia="ru-RU"/>
        </w:rPr>
        <w:t xml:space="preserve"> </w:t>
      </w:r>
      <w:proofErr w:type="spellStart"/>
      <w:r w:rsidRPr="00DF749D">
        <w:rPr>
          <w:bCs/>
          <w:kern w:val="0"/>
          <w:lang w:val="ru-RU" w:eastAsia="ru-RU"/>
        </w:rPr>
        <w:t>пенсійних</w:t>
      </w:r>
      <w:proofErr w:type="spellEnd"/>
      <w:r w:rsidRPr="00DF749D">
        <w:rPr>
          <w:bCs/>
          <w:kern w:val="0"/>
          <w:lang w:val="ru-RU" w:eastAsia="ru-RU"/>
        </w:rPr>
        <w:t xml:space="preserve"> </w:t>
      </w:r>
      <w:proofErr w:type="spellStart"/>
      <w:r w:rsidRPr="00DF749D">
        <w:rPr>
          <w:bCs/>
          <w:kern w:val="0"/>
          <w:lang w:val="ru-RU" w:eastAsia="ru-RU"/>
        </w:rPr>
        <w:t>фондів</w:t>
      </w:r>
      <w:proofErr w:type="spellEnd"/>
    </w:p>
    <w:p w14:paraId="6B593E6C" w14:textId="77777777" w:rsidR="00DF749D" w:rsidRPr="00DF749D" w:rsidRDefault="00DF749D" w:rsidP="00DF749D">
      <w:pPr>
        <w:pStyle w:val="NormalWeb1"/>
        <w:widowControl w:val="0"/>
        <w:ind w:firstLine="709"/>
        <w:rPr>
          <w:bCs/>
        </w:rPr>
      </w:pPr>
      <w:r>
        <w:rPr>
          <w:bCs/>
        </w:rPr>
        <w:t>-</w:t>
      </w:r>
      <w:r w:rsidRPr="00DF749D">
        <w:rPr>
          <w:bCs/>
        </w:rPr>
        <w:t xml:space="preserve"> Про внесення змін до деяких нормативно-правових актів Національної комісії з цінних паперів та фондового ринку (щодо визначення вартості чистих активів інститутів спільного інвестування та чистої вартості активів пенсійного фонду)</w:t>
      </w:r>
      <w:r>
        <w:rPr>
          <w:bCs/>
        </w:rPr>
        <w:t>;</w:t>
      </w:r>
      <w:r w:rsidRPr="00DF749D">
        <w:rPr>
          <w:bCs/>
        </w:rPr>
        <w:t xml:space="preserve"> </w:t>
      </w:r>
    </w:p>
    <w:p w14:paraId="59BC9AB0" w14:textId="77777777" w:rsidR="00DF749D" w:rsidRPr="00DF749D" w:rsidRDefault="00DF749D" w:rsidP="00DF749D">
      <w:pPr>
        <w:pStyle w:val="NormalWeb1"/>
        <w:widowControl w:val="0"/>
        <w:ind w:firstLine="709"/>
      </w:pPr>
    </w:p>
    <w:p w14:paraId="338729AE" w14:textId="77777777" w:rsidR="00DF749D" w:rsidRDefault="00DF749D" w:rsidP="00200BB8">
      <w:pPr>
        <w:pStyle w:val="NormalWeb1"/>
        <w:widowControl w:val="0"/>
        <w:suppressAutoHyphens w:val="0"/>
        <w:spacing w:before="0" w:after="0" w:line="240" w:lineRule="auto"/>
        <w:ind w:firstLine="709"/>
        <w:jc w:val="both"/>
        <w:rPr>
          <w:kern w:val="0"/>
          <w:lang w:eastAsia="ru-RU"/>
        </w:rPr>
      </w:pPr>
    </w:p>
    <w:p w14:paraId="6356C696" w14:textId="77777777" w:rsidR="000370C2" w:rsidRDefault="00A13712" w:rsidP="00D10663">
      <w:pPr>
        <w:ind w:firstLine="720"/>
        <w:jc w:val="both"/>
        <w:rPr>
          <w:rFonts w:eastAsia="Calibri"/>
          <w:noProof/>
          <w:sz w:val="24"/>
          <w:szCs w:val="24"/>
          <w:lang w:val="uk-UA" w:eastAsia="en-US"/>
        </w:rPr>
      </w:pPr>
      <w:r w:rsidRPr="0070495E">
        <w:rPr>
          <w:rFonts w:eastAsia="Calibri"/>
          <w:noProof/>
          <w:sz w:val="24"/>
          <w:szCs w:val="24"/>
          <w:lang w:val="uk-UA" w:eastAsia="en-US"/>
        </w:rPr>
        <w:t xml:space="preserve">- Про затвердження Змін до Положення про склад та розмір витрат, що відшкодовуються за рахунок активів інституту спільного інвестування. </w:t>
      </w:r>
    </w:p>
    <w:p w14:paraId="130D422F" w14:textId="77777777" w:rsidR="00A13712" w:rsidRDefault="00753A38" w:rsidP="00D10663">
      <w:pPr>
        <w:ind w:firstLine="720"/>
        <w:jc w:val="both"/>
        <w:rPr>
          <w:rFonts w:eastAsia="Calibri"/>
          <w:noProof/>
          <w:sz w:val="24"/>
          <w:szCs w:val="24"/>
          <w:lang w:val="uk-UA" w:eastAsia="en-US"/>
        </w:rPr>
      </w:pPr>
      <w:r w:rsidRPr="000370C2">
        <w:rPr>
          <w:rFonts w:eastAsia="Calibri"/>
          <w:noProof/>
          <w:sz w:val="24"/>
          <w:szCs w:val="24"/>
          <w:highlight w:val="yellow"/>
          <w:lang w:val="uk-UA" w:eastAsia="en-US"/>
        </w:rPr>
        <w:t>На засіданні Комітету</w:t>
      </w:r>
      <w:r w:rsidR="000370C2">
        <w:rPr>
          <w:rFonts w:eastAsia="Calibri"/>
          <w:noProof/>
          <w:sz w:val="24"/>
          <w:szCs w:val="24"/>
          <w:highlight w:val="yellow"/>
          <w:lang w:val="uk-UA" w:eastAsia="en-US"/>
        </w:rPr>
        <w:t>(?)</w:t>
      </w:r>
      <w:r w:rsidRPr="000370C2">
        <w:rPr>
          <w:rFonts w:eastAsia="Calibri"/>
          <w:noProof/>
          <w:sz w:val="24"/>
          <w:szCs w:val="24"/>
          <w:highlight w:val="yellow"/>
          <w:lang w:val="uk-UA" w:eastAsia="en-US"/>
        </w:rPr>
        <w:t xml:space="preserve"> обговорювались </w:t>
      </w:r>
      <w:r w:rsidR="00A13712" w:rsidRPr="000370C2">
        <w:rPr>
          <w:rFonts w:eastAsia="Calibri"/>
          <w:noProof/>
          <w:sz w:val="24"/>
          <w:szCs w:val="24"/>
          <w:highlight w:val="yellow"/>
          <w:lang w:val="uk-UA" w:eastAsia="en-US"/>
        </w:rPr>
        <w:t xml:space="preserve">направлені </w:t>
      </w:r>
      <w:r w:rsidR="000156E6" w:rsidRPr="000370C2">
        <w:rPr>
          <w:rFonts w:eastAsia="Calibri"/>
          <w:noProof/>
          <w:sz w:val="24"/>
          <w:szCs w:val="24"/>
          <w:highlight w:val="yellow"/>
          <w:lang w:val="uk-UA" w:eastAsia="en-US"/>
        </w:rPr>
        <w:t xml:space="preserve">до НКЦПФР </w:t>
      </w:r>
      <w:r w:rsidR="008F09E6" w:rsidRPr="000370C2">
        <w:rPr>
          <w:rFonts w:eastAsia="Calibri"/>
          <w:noProof/>
          <w:sz w:val="24"/>
          <w:szCs w:val="24"/>
          <w:highlight w:val="yellow"/>
          <w:lang w:val="uk-UA" w:eastAsia="en-US"/>
        </w:rPr>
        <w:t xml:space="preserve">у квітні </w:t>
      </w:r>
      <w:r w:rsidR="00A13712" w:rsidRPr="000370C2">
        <w:rPr>
          <w:rFonts w:eastAsia="Calibri"/>
          <w:noProof/>
          <w:sz w:val="24"/>
          <w:szCs w:val="24"/>
          <w:highlight w:val="yellow"/>
          <w:lang w:val="uk-UA" w:eastAsia="en-US"/>
        </w:rPr>
        <w:t>зведені зауваження від Асоціації</w:t>
      </w:r>
      <w:r w:rsidR="00107BB3" w:rsidRPr="000370C2">
        <w:rPr>
          <w:rFonts w:eastAsia="Calibri"/>
          <w:noProof/>
          <w:sz w:val="24"/>
          <w:szCs w:val="24"/>
          <w:highlight w:val="yellow"/>
          <w:lang w:val="uk-UA" w:eastAsia="en-US"/>
        </w:rPr>
        <w:t xml:space="preserve"> щодо </w:t>
      </w:r>
      <w:r w:rsidR="00107BB3" w:rsidRPr="000370C2">
        <w:rPr>
          <w:rFonts w:eastAsia="Calibri"/>
          <w:noProof/>
          <w:sz w:val="24"/>
          <w:szCs w:val="24"/>
          <w:highlight w:val="green"/>
          <w:lang w:val="uk-UA" w:eastAsia="en-US"/>
        </w:rPr>
        <w:t>необ</w:t>
      </w:r>
      <w:r w:rsidR="000370C2" w:rsidRPr="000370C2">
        <w:rPr>
          <w:rFonts w:eastAsia="Calibri"/>
          <w:noProof/>
          <w:sz w:val="24"/>
          <w:szCs w:val="24"/>
          <w:highlight w:val="green"/>
          <w:lang w:val="uk-UA" w:eastAsia="en-US"/>
        </w:rPr>
        <w:t>грунтованості</w:t>
      </w:r>
      <w:r w:rsidR="00107BB3" w:rsidRPr="000370C2">
        <w:rPr>
          <w:rFonts w:eastAsia="Calibri"/>
          <w:noProof/>
          <w:sz w:val="24"/>
          <w:szCs w:val="24"/>
          <w:highlight w:val="yellow"/>
          <w:lang w:val="uk-UA" w:eastAsia="en-US"/>
        </w:rPr>
        <w:t xml:space="preserve"> </w:t>
      </w:r>
      <w:r w:rsidR="00D10663" w:rsidRPr="000370C2">
        <w:rPr>
          <w:rFonts w:eastAsia="Calibri"/>
          <w:noProof/>
          <w:sz w:val="24"/>
          <w:szCs w:val="24"/>
          <w:highlight w:val="yellow"/>
          <w:lang w:val="uk-UA" w:eastAsia="en-US"/>
        </w:rPr>
        <w:t>суттєвого підвищення розміру витрат, які відшкодовуються за рахунок активів ІСІ, тим паче під час війни</w:t>
      </w:r>
      <w:r w:rsidR="00A13712" w:rsidRPr="000370C2">
        <w:rPr>
          <w:rFonts w:eastAsia="Calibri"/>
          <w:noProof/>
          <w:sz w:val="24"/>
          <w:szCs w:val="24"/>
          <w:highlight w:val="yellow"/>
          <w:lang w:val="uk-UA" w:eastAsia="en-US"/>
        </w:rPr>
        <w:t>.</w:t>
      </w:r>
      <w:r w:rsidR="00107BB3" w:rsidRPr="000370C2">
        <w:rPr>
          <w:rFonts w:eastAsia="Calibri"/>
          <w:noProof/>
          <w:sz w:val="24"/>
          <w:szCs w:val="24"/>
          <w:highlight w:val="yellow"/>
          <w:lang w:val="uk-UA" w:eastAsia="en-US"/>
        </w:rPr>
        <w:t xml:space="preserve"> </w:t>
      </w:r>
      <w:r w:rsidR="00D10663" w:rsidRPr="000370C2">
        <w:rPr>
          <w:rFonts w:eastAsia="Calibri"/>
          <w:noProof/>
          <w:sz w:val="24"/>
          <w:szCs w:val="24"/>
          <w:highlight w:val="yellow"/>
          <w:lang w:val="uk-UA" w:eastAsia="en-US"/>
        </w:rPr>
        <w:t>Аргументи Асоціації були враховані вибірково. Текст рішення НКЦПФР №472 після реєстрації у Міністерстві юстиції України розміщено на сайті УАІБ. Рішення набирає чинності з дня його офіційного опублікування.</w:t>
      </w:r>
      <w:r w:rsidR="00D10663">
        <w:rPr>
          <w:rFonts w:eastAsia="Calibri"/>
          <w:noProof/>
          <w:sz w:val="24"/>
          <w:szCs w:val="24"/>
          <w:lang w:val="uk-UA" w:eastAsia="en-US"/>
        </w:rPr>
        <w:t xml:space="preserve"> </w:t>
      </w:r>
    </w:p>
    <w:p w14:paraId="7EB0C8CE" w14:textId="5EFD4D9D" w:rsidR="00CD1A20" w:rsidRPr="00C86008" w:rsidRDefault="009F0003" w:rsidP="00C86008">
      <w:pPr>
        <w:ind w:firstLine="720"/>
        <w:jc w:val="both"/>
        <w:rPr>
          <w:rFonts w:eastAsia="Calibri"/>
          <w:noProof/>
          <w:sz w:val="24"/>
          <w:szCs w:val="24"/>
          <w:lang w:val="uk-UA" w:eastAsia="en-US"/>
        </w:rPr>
      </w:pPr>
      <w:r>
        <w:rPr>
          <w:rFonts w:eastAsia="Calibri"/>
          <w:noProof/>
          <w:sz w:val="24"/>
          <w:szCs w:val="24"/>
          <w:lang w:val="uk-UA" w:eastAsia="en-US"/>
        </w:rPr>
        <w:t xml:space="preserve">3.2. </w:t>
      </w:r>
      <w:r w:rsidR="00C86008" w:rsidRPr="00C86008">
        <w:rPr>
          <w:rFonts w:eastAsia="Calibri"/>
          <w:noProof/>
          <w:sz w:val="24"/>
          <w:szCs w:val="24"/>
          <w:lang w:val="uk-UA" w:eastAsia="en-US"/>
        </w:rPr>
        <w:t>28 квітня</w:t>
      </w:r>
      <w:r w:rsidR="00200BB8">
        <w:rPr>
          <w:rFonts w:eastAsia="Calibri"/>
          <w:noProof/>
          <w:sz w:val="24"/>
          <w:szCs w:val="24"/>
          <w:lang w:val="uk-UA" w:eastAsia="en-US"/>
        </w:rPr>
        <w:t xml:space="preserve"> 2023</w:t>
      </w:r>
      <w:r w:rsidR="00602858">
        <w:rPr>
          <w:rFonts w:eastAsia="Calibri"/>
          <w:noProof/>
          <w:sz w:val="24"/>
          <w:szCs w:val="24"/>
          <w:lang w:val="uk-UA" w:eastAsia="en-US"/>
        </w:rPr>
        <w:t xml:space="preserve"> </w:t>
      </w:r>
      <w:r w:rsidR="00200BB8">
        <w:rPr>
          <w:rFonts w:eastAsia="Calibri"/>
          <w:noProof/>
          <w:sz w:val="24"/>
          <w:szCs w:val="24"/>
          <w:lang w:val="uk-UA" w:eastAsia="en-US"/>
        </w:rPr>
        <w:t>р</w:t>
      </w:r>
      <w:r w:rsidR="00602858">
        <w:rPr>
          <w:rFonts w:eastAsia="Calibri"/>
          <w:noProof/>
          <w:sz w:val="24"/>
          <w:szCs w:val="24"/>
          <w:lang w:val="uk-UA" w:eastAsia="en-US"/>
        </w:rPr>
        <w:t>оку</w:t>
      </w:r>
      <w:r w:rsidR="00C86008" w:rsidRPr="00C86008">
        <w:rPr>
          <w:rFonts w:eastAsia="Calibri"/>
          <w:noProof/>
          <w:sz w:val="24"/>
          <w:szCs w:val="24"/>
          <w:lang w:val="uk-UA" w:eastAsia="en-US"/>
        </w:rPr>
        <w:t xml:space="preserve"> набрав чинності 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(далі – Закон 2970).</w:t>
      </w:r>
      <w:r w:rsidR="00C86008">
        <w:rPr>
          <w:rFonts w:eastAsia="Calibri"/>
          <w:noProof/>
          <w:sz w:val="24"/>
          <w:szCs w:val="24"/>
          <w:lang w:val="uk-UA" w:eastAsia="en-US"/>
        </w:rPr>
        <w:t xml:space="preserve"> Процес імплементації </w:t>
      </w:r>
      <w:r w:rsidR="00C86008" w:rsidRPr="00C86008">
        <w:rPr>
          <w:rFonts w:eastAsia="Calibri"/>
          <w:noProof/>
          <w:sz w:val="24"/>
          <w:szCs w:val="24"/>
          <w:lang w:val="uk-UA" w:eastAsia="en-US"/>
        </w:rPr>
        <w:t>Загального стандарту звітності CRS продовжується. Фахівці Асоціації відслідковують</w:t>
      </w:r>
      <w:r w:rsidR="00C86008">
        <w:rPr>
          <w:rFonts w:eastAsia="Calibri"/>
          <w:noProof/>
          <w:sz w:val="24"/>
          <w:szCs w:val="24"/>
          <w:lang w:val="uk-UA" w:eastAsia="en-US"/>
        </w:rPr>
        <w:t>, які про</w:t>
      </w:r>
      <w:r w:rsidR="00602858">
        <w:rPr>
          <w:rFonts w:eastAsia="Calibri"/>
          <w:noProof/>
          <w:sz w:val="24"/>
          <w:szCs w:val="24"/>
          <w:lang w:val="uk-UA" w:eastAsia="en-US"/>
        </w:rPr>
        <w:t>є</w:t>
      </w:r>
      <w:r w:rsidR="00C86008">
        <w:rPr>
          <w:rFonts w:eastAsia="Calibri"/>
          <w:noProof/>
          <w:sz w:val="24"/>
          <w:szCs w:val="24"/>
          <w:lang w:val="uk-UA" w:eastAsia="en-US"/>
        </w:rPr>
        <w:t>кти</w:t>
      </w:r>
      <w:r w:rsidR="00C86008" w:rsidRPr="00C86008">
        <w:rPr>
          <w:rFonts w:eastAsia="Calibri"/>
          <w:noProof/>
          <w:sz w:val="24"/>
          <w:szCs w:val="24"/>
          <w:lang w:val="uk-UA" w:eastAsia="en-US"/>
        </w:rPr>
        <w:t xml:space="preserve"> норма</w:t>
      </w:r>
      <w:r w:rsidR="00C86008">
        <w:rPr>
          <w:rFonts w:eastAsia="Calibri"/>
          <w:noProof/>
          <w:sz w:val="24"/>
          <w:szCs w:val="24"/>
          <w:lang w:val="uk-UA" w:eastAsia="en-US"/>
        </w:rPr>
        <w:t xml:space="preserve">тивних актів готуються Міністерством фінансів України щодо цього, за потреби долучаються до обговорення питань та інформують </w:t>
      </w:r>
      <w:r w:rsidR="000370C2" w:rsidRPr="000370C2">
        <w:rPr>
          <w:rFonts w:eastAsia="Calibri"/>
          <w:noProof/>
          <w:sz w:val="24"/>
          <w:szCs w:val="24"/>
          <w:highlight w:val="green"/>
          <w:lang w:val="uk-UA" w:eastAsia="en-US"/>
        </w:rPr>
        <w:t>членів</w:t>
      </w:r>
      <w:r w:rsidR="00C86008">
        <w:rPr>
          <w:rFonts w:eastAsia="Calibri"/>
          <w:noProof/>
          <w:sz w:val="24"/>
          <w:szCs w:val="24"/>
          <w:lang w:val="uk-UA" w:eastAsia="en-US"/>
        </w:rPr>
        <w:t xml:space="preserve"> УАІБ шляхом розміщення інформації на сайті Асоціації.</w:t>
      </w:r>
    </w:p>
    <w:p w14:paraId="5F148ED4" w14:textId="475B962B" w:rsidR="00D41953" w:rsidRDefault="00CD1A20" w:rsidP="00D41953">
      <w:pPr>
        <w:ind w:firstLine="720"/>
        <w:jc w:val="both"/>
        <w:rPr>
          <w:rFonts w:eastAsia="Calibri"/>
          <w:noProof/>
          <w:sz w:val="24"/>
          <w:szCs w:val="24"/>
          <w:lang w:val="uk-UA" w:eastAsia="en-US"/>
        </w:rPr>
      </w:pPr>
      <w:r>
        <w:rPr>
          <w:rFonts w:eastAsia="Calibri"/>
          <w:noProof/>
          <w:sz w:val="24"/>
          <w:szCs w:val="24"/>
          <w:lang w:val="uk-UA" w:eastAsia="en-US"/>
        </w:rPr>
        <w:t>Фахівці Асоціації розглянули</w:t>
      </w:r>
      <w:r w:rsidRPr="00CD1A20">
        <w:rPr>
          <w:rFonts w:eastAsia="Calibri"/>
          <w:noProof/>
          <w:sz w:val="24"/>
          <w:szCs w:val="24"/>
          <w:lang w:val="uk-UA" w:eastAsia="en-US"/>
        </w:rPr>
        <w:t xml:space="preserve"> про</w:t>
      </w:r>
      <w:r w:rsidR="00602858">
        <w:rPr>
          <w:rFonts w:eastAsia="Calibri"/>
          <w:noProof/>
          <w:sz w:val="24"/>
          <w:szCs w:val="24"/>
          <w:lang w:val="uk-UA" w:eastAsia="en-US"/>
        </w:rPr>
        <w:t>є</w:t>
      </w:r>
      <w:r w:rsidRPr="00CD1A20">
        <w:rPr>
          <w:rFonts w:eastAsia="Calibri"/>
          <w:noProof/>
          <w:sz w:val="24"/>
          <w:szCs w:val="24"/>
          <w:lang w:val="uk-UA" w:eastAsia="en-US"/>
        </w:rPr>
        <w:t>кт «Порядку взяття на облік та зняття з обліку підзвітних фінансових установ для забезпечення виконання вимог Багатосторонньої угоди компетентних органів про автоматичний обмін інформацією про фінансові рахунки», оприлюднений на офіц</w:t>
      </w:r>
      <w:r w:rsidR="00160648">
        <w:rPr>
          <w:rFonts w:eastAsia="Calibri"/>
          <w:noProof/>
          <w:sz w:val="24"/>
          <w:szCs w:val="24"/>
          <w:lang w:val="uk-UA" w:eastAsia="en-US"/>
        </w:rPr>
        <w:t xml:space="preserve">ійному вебпорталі Міністерства </w:t>
      </w:r>
      <w:r w:rsidRPr="00CD1A20">
        <w:rPr>
          <w:rFonts w:eastAsia="Calibri"/>
          <w:noProof/>
          <w:sz w:val="24"/>
          <w:szCs w:val="24"/>
          <w:lang w:val="uk-UA" w:eastAsia="en-US"/>
        </w:rPr>
        <w:t>фінансів України</w:t>
      </w:r>
      <w:r w:rsidR="000370C2" w:rsidRPr="000370C2">
        <w:rPr>
          <w:rFonts w:eastAsia="Calibri"/>
          <w:noProof/>
          <w:sz w:val="24"/>
          <w:szCs w:val="24"/>
          <w:highlight w:val="green"/>
          <w:lang w:val="uk-UA" w:eastAsia="en-US"/>
        </w:rPr>
        <w:t>. Норми про</w:t>
      </w:r>
      <w:r w:rsidR="00602858">
        <w:rPr>
          <w:rFonts w:eastAsia="Calibri"/>
          <w:noProof/>
          <w:sz w:val="24"/>
          <w:szCs w:val="24"/>
          <w:highlight w:val="green"/>
          <w:lang w:val="uk-UA" w:eastAsia="en-US"/>
        </w:rPr>
        <w:t>є</w:t>
      </w:r>
      <w:r w:rsidR="000370C2" w:rsidRPr="000370C2">
        <w:rPr>
          <w:rFonts w:eastAsia="Calibri"/>
          <w:noProof/>
          <w:sz w:val="24"/>
          <w:szCs w:val="24"/>
          <w:highlight w:val="green"/>
          <w:lang w:val="uk-UA" w:eastAsia="en-US"/>
        </w:rPr>
        <w:t>кту були обговорені</w:t>
      </w:r>
      <w:r w:rsidR="000370C2">
        <w:rPr>
          <w:rFonts w:eastAsia="Calibri"/>
          <w:noProof/>
          <w:sz w:val="24"/>
          <w:szCs w:val="24"/>
          <w:lang w:val="uk-UA" w:eastAsia="en-US"/>
        </w:rPr>
        <w:t xml:space="preserve"> </w:t>
      </w:r>
      <w:r w:rsidR="00160648">
        <w:rPr>
          <w:rFonts w:eastAsia="Calibri"/>
          <w:noProof/>
          <w:sz w:val="24"/>
          <w:szCs w:val="24"/>
          <w:lang w:val="uk-UA" w:eastAsia="en-US"/>
        </w:rPr>
        <w:t>з представниками КУА</w:t>
      </w:r>
      <w:r w:rsidR="000C2BDF">
        <w:rPr>
          <w:rFonts w:eastAsia="Calibri"/>
          <w:noProof/>
          <w:sz w:val="24"/>
          <w:szCs w:val="24"/>
          <w:lang w:val="uk-UA" w:eastAsia="en-US"/>
        </w:rPr>
        <w:t xml:space="preserve"> та АНПФ</w:t>
      </w:r>
      <w:r w:rsidR="00160648">
        <w:rPr>
          <w:rFonts w:eastAsia="Calibri"/>
          <w:noProof/>
          <w:sz w:val="24"/>
          <w:szCs w:val="24"/>
          <w:lang w:val="uk-UA" w:eastAsia="en-US"/>
        </w:rPr>
        <w:t>, які виявили бажання долучитись до створеної при УАІБ робочої групи</w:t>
      </w:r>
      <w:r>
        <w:rPr>
          <w:rFonts w:eastAsia="Calibri"/>
          <w:noProof/>
          <w:sz w:val="24"/>
          <w:szCs w:val="24"/>
          <w:lang w:val="uk-UA" w:eastAsia="en-US"/>
        </w:rPr>
        <w:t xml:space="preserve"> </w:t>
      </w:r>
      <w:r w:rsidR="00160648">
        <w:rPr>
          <w:rFonts w:eastAsia="Calibri"/>
          <w:noProof/>
          <w:sz w:val="24"/>
          <w:szCs w:val="24"/>
          <w:lang w:val="uk-UA" w:eastAsia="en-US"/>
        </w:rPr>
        <w:t>щодо питань</w:t>
      </w:r>
      <w:r w:rsidR="00160648" w:rsidRPr="00160648">
        <w:rPr>
          <w:rFonts w:eastAsia="Calibri"/>
          <w:noProof/>
          <w:sz w:val="24"/>
          <w:szCs w:val="24"/>
          <w:lang w:val="uk-UA" w:eastAsia="en-US"/>
        </w:rPr>
        <w:t xml:space="preserve"> імплементації Загального стандарту звітності </w:t>
      </w:r>
      <w:r w:rsidR="00160648" w:rsidRPr="00105520">
        <w:rPr>
          <w:rFonts w:eastAsia="Calibri"/>
          <w:noProof/>
          <w:sz w:val="24"/>
          <w:szCs w:val="24"/>
          <w:lang w:val="uk-UA" w:eastAsia="en-US"/>
        </w:rPr>
        <w:t>CRS</w:t>
      </w:r>
      <w:r w:rsidR="00393DEA" w:rsidRPr="00105520">
        <w:rPr>
          <w:rFonts w:eastAsia="Calibri"/>
          <w:noProof/>
          <w:sz w:val="24"/>
          <w:szCs w:val="24"/>
          <w:lang w:val="uk-UA" w:eastAsia="en-US"/>
        </w:rPr>
        <w:t xml:space="preserve"> в рамках Комісії з питань бухгалтерського обліку, оподаткування, що діє в складі Секції УАІБ «Оподаткування, бухгалтерського обліку та звітності»</w:t>
      </w:r>
      <w:r w:rsidR="00160648" w:rsidRPr="00105520">
        <w:rPr>
          <w:rFonts w:eastAsia="Calibri"/>
          <w:noProof/>
          <w:sz w:val="24"/>
          <w:szCs w:val="24"/>
          <w:lang w:val="uk-UA" w:eastAsia="en-US"/>
        </w:rPr>
        <w:t>.</w:t>
      </w:r>
      <w:r w:rsidR="00160648">
        <w:rPr>
          <w:rFonts w:eastAsia="Calibri"/>
          <w:noProof/>
          <w:sz w:val="24"/>
          <w:szCs w:val="24"/>
          <w:lang w:val="uk-UA" w:eastAsia="en-US"/>
        </w:rPr>
        <w:t xml:space="preserve"> Зведені </w:t>
      </w:r>
      <w:r w:rsidR="00160648" w:rsidRPr="007E0C73">
        <w:rPr>
          <w:rFonts w:eastAsia="Calibri"/>
          <w:noProof/>
          <w:sz w:val="24"/>
          <w:szCs w:val="24"/>
          <w:highlight w:val="green"/>
          <w:lang w:val="uk-UA" w:eastAsia="en-US"/>
        </w:rPr>
        <w:t>пропозиції направлен</w:t>
      </w:r>
      <w:r w:rsidR="007E0C73" w:rsidRPr="007E0C73">
        <w:rPr>
          <w:rFonts w:eastAsia="Calibri"/>
          <w:noProof/>
          <w:sz w:val="24"/>
          <w:szCs w:val="24"/>
          <w:highlight w:val="green"/>
          <w:lang w:val="uk-UA" w:eastAsia="en-US"/>
        </w:rPr>
        <w:t>о</w:t>
      </w:r>
      <w:r w:rsidR="00160648">
        <w:rPr>
          <w:rFonts w:eastAsia="Calibri"/>
          <w:noProof/>
          <w:sz w:val="24"/>
          <w:szCs w:val="24"/>
          <w:lang w:val="uk-UA" w:eastAsia="en-US"/>
        </w:rPr>
        <w:t xml:space="preserve"> до </w:t>
      </w:r>
      <w:r w:rsidR="00160648" w:rsidRPr="00160648">
        <w:rPr>
          <w:rFonts w:eastAsia="Calibri"/>
          <w:noProof/>
          <w:sz w:val="24"/>
          <w:szCs w:val="24"/>
          <w:lang w:val="uk-UA" w:eastAsia="en-US"/>
        </w:rPr>
        <w:t>Міністерства фінансів України</w:t>
      </w:r>
      <w:r>
        <w:rPr>
          <w:rFonts w:eastAsia="Calibri"/>
          <w:noProof/>
          <w:sz w:val="24"/>
          <w:szCs w:val="24"/>
          <w:lang w:val="uk-UA" w:eastAsia="en-US"/>
        </w:rPr>
        <w:t>.</w:t>
      </w:r>
      <w:r w:rsidR="003A4EFE">
        <w:rPr>
          <w:rFonts w:eastAsia="Calibri"/>
          <w:noProof/>
          <w:sz w:val="24"/>
          <w:szCs w:val="24"/>
          <w:lang w:val="uk-UA" w:eastAsia="en-US"/>
        </w:rPr>
        <w:t xml:space="preserve"> Очікується, що </w:t>
      </w:r>
      <w:r w:rsidR="007E0C73" w:rsidRPr="007E0C73">
        <w:rPr>
          <w:rFonts w:eastAsia="Calibri"/>
          <w:noProof/>
          <w:sz w:val="24"/>
          <w:szCs w:val="24"/>
          <w:highlight w:val="green"/>
          <w:lang w:val="uk-UA" w:eastAsia="en-US"/>
        </w:rPr>
        <w:t xml:space="preserve">більша частина </w:t>
      </w:r>
      <w:r w:rsidR="003A4EFE" w:rsidRPr="007E0C73">
        <w:rPr>
          <w:rFonts w:eastAsia="Calibri"/>
          <w:noProof/>
          <w:sz w:val="24"/>
          <w:szCs w:val="24"/>
          <w:highlight w:val="green"/>
          <w:lang w:val="uk-UA" w:eastAsia="en-US"/>
        </w:rPr>
        <w:t>пропозиці</w:t>
      </w:r>
      <w:r w:rsidR="007E0C73" w:rsidRPr="007E0C73">
        <w:rPr>
          <w:rFonts w:eastAsia="Calibri"/>
          <w:noProof/>
          <w:sz w:val="24"/>
          <w:szCs w:val="24"/>
          <w:highlight w:val="green"/>
          <w:lang w:val="uk-UA" w:eastAsia="en-US"/>
        </w:rPr>
        <w:t>й</w:t>
      </w:r>
      <w:r w:rsidR="007E0C73">
        <w:rPr>
          <w:rFonts w:eastAsia="Calibri"/>
          <w:noProof/>
          <w:sz w:val="24"/>
          <w:szCs w:val="24"/>
          <w:lang w:val="uk-UA" w:eastAsia="en-US"/>
        </w:rPr>
        <w:t xml:space="preserve"> </w:t>
      </w:r>
      <w:r w:rsidR="003A4EFE">
        <w:rPr>
          <w:rFonts w:eastAsia="Calibri"/>
          <w:noProof/>
          <w:sz w:val="24"/>
          <w:szCs w:val="24"/>
          <w:lang w:val="uk-UA" w:eastAsia="en-US"/>
        </w:rPr>
        <w:t>будуть враховані.</w:t>
      </w:r>
    </w:p>
    <w:p w14:paraId="32B84EEE" w14:textId="77777777" w:rsidR="002846A4" w:rsidRPr="00D10663" w:rsidRDefault="002846A4" w:rsidP="002846A4">
      <w:pPr>
        <w:ind w:firstLine="720"/>
        <w:jc w:val="both"/>
        <w:rPr>
          <w:rFonts w:eastAsia="Calibri"/>
          <w:noProof/>
          <w:sz w:val="24"/>
          <w:szCs w:val="24"/>
          <w:lang w:val="uk-UA" w:eastAsia="en-US"/>
        </w:rPr>
      </w:pPr>
      <w:r>
        <w:rPr>
          <w:rFonts w:eastAsia="Calibri"/>
          <w:noProof/>
          <w:sz w:val="24"/>
          <w:szCs w:val="24"/>
          <w:lang w:val="uk-UA" w:eastAsia="en-US"/>
        </w:rPr>
        <w:t xml:space="preserve">3.3. </w:t>
      </w:r>
      <w:r w:rsidRPr="002846A4">
        <w:rPr>
          <w:rFonts w:eastAsia="Calibri"/>
          <w:noProof/>
          <w:sz w:val="24"/>
          <w:szCs w:val="24"/>
          <w:lang w:val="uk-UA" w:eastAsia="en-US"/>
        </w:rPr>
        <w:t>Фахівці Асоціації розглянули проект рішення НКЦПФР «Про затвердження форм Повідомлення, що</w:t>
      </w:r>
      <w:r>
        <w:rPr>
          <w:rFonts w:eastAsia="Calibri"/>
          <w:noProof/>
          <w:sz w:val="24"/>
          <w:szCs w:val="24"/>
          <w:lang w:val="uk-UA" w:eastAsia="en-US"/>
        </w:rPr>
        <w:t xml:space="preserve"> </w:t>
      </w:r>
      <w:r w:rsidRPr="002846A4">
        <w:rPr>
          <w:rFonts w:eastAsia="Calibri"/>
          <w:noProof/>
          <w:sz w:val="24"/>
          <w:szCs w:val="24"/>
          <w:lang w:val="uk-UA" w:eastAsia="en-US"/>
        </w:rPr>
        <w:t>подаються до Національної комісії з цінних паперів та фондового ринку</w:t>
      </w:r>
      <w:r>
        <w:rPr>
          <w:rFonts w:eastAsia="Calibri"/>
          <w:noProof/>
          <w:sz w:val="24"/>
          <w:szCs w:val="24"/>
          <w:lang w:val="uk-UA" w:eastAsia="en-US"/>
        </w:rPr>
        <w:t xml:space="preserve"> </w:t>
      </w:r>
      <w:r w:rsidRPr="002846A4">
        <w:rPr>
          <w:rFonts w:eastAsia="Calibri"/>
          <w:noProof/>
          <w:sz w:val="24"/>
          <w:szCs w:val="24"/>
          <w:lang w:val="uk-UA" w:eastAsia="en-US"/>
        </w:rPr>
        <w:t>підприємством, що становить суспільний інтерес, про суб’єкта аудиторської</w:t>
      </w:r>
      <w:r>
        <w:rPr>
          <w:rFonts w:eastAsia="Calibri"/>
          <w:noProof/>
          <w:sz w:val="24"/>
          <w:szCs w:val="24"/>
          <w:lang w:val="uk-UA" w:eastAsia="en-US"/>
        </w:rPr>
        <w:t xml:space="preserve"> </w:t>
      </w:r>
      <w:r w:rsidRPr="002846A4">
        <w:rPr>
          <w:rFonts w:eastAsia="Calibri"/>
          <w:noProof/>
          <w:sz w:val="24"/>
          <w:szCs w:val="24"/>
          <w:lang w:val="uk-UA" w:eastAsia="en-US"/>
        </w:rPr>
        <w:t>діяльності, який надаватиме послуги з аудиту фінансової звітності»</w:t>
      </w:r>
      <w:r>
        <w:rPr>
          <w:rFonts w:eastAsia="Calibri"/>
          <w:noProof/>
          <w:sz w:val="24"/>
          <w:szCs w:val="24"/>
          <w:lang w:val="uk-UA" w:eastAsia="en-US"/>
        </w:rPr>
        <w:t xml:space="preserve"> та </w:t>
      </w:r>
      <w:r w:rsidRPr="002846A4">
        <w:rPr>
          <w:rFonts w:eastAsia="Calibri"/>
          <w:noProof/>
          <w:sz w:val="24"/>
          <w:szCs w:val="24"/>
          <w:lang w:val="uk-UA" w:eastAsia="en-US"/>
        </w:rPr>
        <w:t>проект рішення НКЦПФР «Про подання до</w:t>
      </w:r>
      <w:r>
        <w:rPr>
          <w:rFonts w:eastAsia="Calibri"/>
          <w:noProof/>
          <w:sz w:val="24"/>
          <w:szCs w:val="24"/>
          <w:lang w:val="uk-UA" w:eastAsia="en-US"/>
        </w:rPr>
        <w:t xml:space="preserve"> </w:t>
      </w:r>
      <w:r w:rsidRPr="002846A4">
        <w:rPr>
          <w:rFonts w:eastAsia="Calibri"/>
          <w:noProof/>
          <w:sz w:val="24"/>
          <w:szCs w:val="24"/>
          <w:lang w:val="uk-UA" w:eastAsia="en-US"/>
        </w:rPr>
        <w:t>Національної комісії з цінних паперів та фондового ринку інформації суб’єктом</w:t>
      </w:r>
      <w:r>
        <w:rPr>
          <w:rFonts w:eastAsia="Calibri"/>
          <w:noProof/>
          <w:sz w:val="24"/>
          <w:szCs w:val="24"/>
          <w:lang w:val="uk-UA" w:eastAsia="en-US"/>
        </w:rPr>
        <w:t xml:space="preserve"> </w:t>
      </w:r>
      <w:r w:rsidRPr="002846A4">
        <w:rPr>
          <w:rFonts w:eastAsia="Calibri"/>
          <w:noProof/>
          <w:sz w:val="24"/>
          <w:szCs w:val="24"/>
          <w:lang w:val="uk-UA" w:eastAsia="en-US"/>
        </w:rPr>
        <w:t>аудиторської діяльності, який надає послуги з обов’язкового аудиту фінансової</w:t>
      </w:r>
      <w:r>
        <w:rPr>
          <w:rFonts w:eastAsia="Calibri"/>
          <w:noProof/>
          <w:sz w:val="24"/>
          <w:szCs w:val="24"/>
          <w:lang w:val="uk-UA" w:eastAsia="en-US"/>
        </w:rPr>
        <w:t xml:space="preserve"> </w:t>
      </w:r>
      <w:r w:rsidRPr="002846A4">
        <w:rPr>
          <w:rFonts w:eastAsia="Calibri"/>
          <w:noProof/>
          <w:sz w:val="24"/>
          <w:szCs w:val="24"/>
          <w:lang w:val="uk-UA" w:eastAsia="en-US"/>
        </w:rPr>
        <w:t>звітності або іншого обов’язкового завдання підприємству, що становить</w:t>
      </w:r>
      <w:r>
        <w:rPr>
          <w:rFonts w:eastAsia="Calibri"/>
          <w:noProof/>
          <w:sz w:val="24"/>
          <w:szCs w:val="24"/>
          <w:lang w:val="uk-UA" w:eastAsia="en-US"/>
        </w:rPr>
        <w:t xml:space="preserve"> </w:t>
      </w:r>
      <w:r w:rsidRPr="002846A4">
        <w:rPr>
          <w:rFonts w:eastAsia="Calibri"/>
          <w:noProof/>
          <w:sz w:val="24"/>
          <w:szCs w:val="24"/>
          <w:lang w:val="uk-UA" w:eastAsia="en-US"/>
        </w:rPr>
        <w:t>суспільний інтерес, нагляд за яким здійснює Національна комісія з цінних паперів</w:t>
      </w:r>
      <w:r>
        <w:rPr>
          <w:rFonts w:eastAsia="Calibri"/>
          <w:noProof/>
          <w:sz w:val="24"/>
          <w:szCs w:val="24"/>
          <w:lang w:val="uk-UA" w:eastAsia="en-US"/>
        </w:rPr>
        <w:t xml:space="preserve"> </w:t>
      </w:r>
      <w:r w:rsidRPr="002846A4">
        <w:rPr>
          <w:rFonts w:eastAsia="Calibri"/>
          <w:noProof/>
          <w:sz w:val="24"/>
          <w:szCs w:val="24"/>
          <w:lang w:val="uk-UA" w:eastAsia="en-US"/>
        </w:rPr>
        <w:t>та фондового ринку»</w:t>
      </w:r>
      <w:r>
        <w:rPr>
          <w:rFonts w:eastAsia="Calibri"/>
          <w:noProof/>
          <w:sz w:val="24"/>
          <w:szCs w:val="24"/>
          <w:lang w:val="uk-UA" w:eastAsia="en-US"/>
        </w:rPr>
        <w:t>, які були оприлюднені</w:t>
      </w:r>
      <w:r w:rsidRPr="002846A4">
        <w:rPr>
          <w:rFonts w:eastAsia="Calibri"/>
          <w:noProof/>
          <w:sz w:val="24"/>
          <w:szCs w:val="24"/>
          <w:lang w:val="uk-UA" w:eastAsia="en-US"/>
        </w:rPr>
        <w:t xml:space="preserve"> на сайті НК</w:t>
      </w:r>
      <w:r w:rsidRPr="007E0C73">
        <w:rPr>
          <w:rFonts w:eastAsia="Calibri"/>
          <w:noProof/>
          <w:sz w:val="24"/>
          <w:szCs w:val="24"/>
          <w:highlight w:val="green"/>
          <w:lang w:val="uk-UA" w:eastAsia="en-US"/>
        </w:rPr>
        <w:t>Ц</w:t>
      </w:r>
      <w:r w:rsidR="007E0C73" w:rsidRPr="007E0C73">
        <w:rPr>
          <w:rFonts w:eastAsia="Calibri"/>
          <w:noProof/>
          <w:sz w:val="24"/>
          <w:szCs w:val="24"/>
          <w:highlight w:val="green"/>
          <w:lang w:val="uk-UA" w:eastAsia="en-US"/>
        </w:rPr>
        <w:t>П</w:t>
      </w:r>
      <w:r w:rsidRPr="002846A4">
        <w:rPr>
          <w:rFonts w:eastAsia="Calibri"/>
          <w:noProof/>
          <w:sz w:val="24"/>
          <w:szCs w:val="24"/>
          <w:lang w:val="uk-UA" w:eastAsia="en-US"/>
        </w:rPr>
        <w:t xml:space="preserve">ФР </w:t>
      </w:r>
      <w:r>
        <w:rPr>
          <w:rFonts w:eastAsia="Calibri"/>
          <w:noProof/>
          <w:sz w:val="24"/>
          <w:szCs w:val="24"/>
          <w:lang w:val="uk-UA" w:eastAsia="en-US"/>
        </w:rPr>
        <w:t xml:space="preserve"> та направила</w:t>
      </w:r>
      <w:r w:rsidRPr="002846A4">
        <w:rPr>
          <w:rFonts w:eastAsia="Calibri"/>
          <w:noProof/>
          <w:sz w:val="24"/>
          <w:szCs w:val="24"/>
          <w:lang w:val="uk-UA" w:eastAsia="en-US"/>
        </w:rPr>
        <w:t xml:space="preserve"> </w:t>
      </w:r>
      <w:r>
        <w:rPr>
          <w:rFonts w:eastAsia="Calibri"/>
          <w:noProof/>
          <w:sz w:val="24"/>
          <w:szCs w:val="24"/>
          <w:lang w:val="uk-UA" w:eastAsia="en-US"/>
        </w:rPr>
        <w:t xml:space="preserve">свої зауваження і </w:t>
      </w:r>
      <w:r w:rsidRPr="002846A4">
        <w:rPr>
          <w:rFonts w:eastAsia="Calibri"/>
          <w:noProof/>
          <w:sz w:val="24"/>
          <w:szCs w:val="24"/>
          <w:lang w:val="uk-UA" w:eastAsia="en-US"/>
        </w:rPr>
        <w:t>пропозиції</w:t>
      </w:r>
      <w:r>
        <w:rPr>
          <w:rFonts w:eastAsia="Calibri"/>
          <w:noProof/>
          <w:sz w:val="24"/>
          <w:szCs w:val="24"/>
          <w:lang w:val="uk-UA" w:eastAsia="en-US"/>
        </w:rPr>
        <w:t xml:space="preserve"> до них</w:t>
      </w:r>
      <w:r w:rsidRPr="002846A4">
        <w:rPr>
          <w:rFonts w:eastAsia="Calibri"/>
          <w:noProof/>
          <w:sz w:val="24"/>
          <w:szCs w:val="24"/>
          <w:lang w:val="uk-UA" w:eastAsia="en-US"/>
        </w:rPr>
        <w:t>.</w:t>
      </w:r>
    </w:p>
    <w:p w14:paraId="63B8DA39" w14:textId="77777777" w:rsidR="00200BB8" w:rsidRPr="00200BB8" w:rsidRDefault="00200BB8" w:rsidP="00200BB8">
      <w:pPr>
        <w:ind w:firstLine="708"/>
        <w:jc w:val="both"/>
        <w:rPr>
          <w:rFonts w:eastAsia="Calibri"/>
          <w:noProof/>
          <w:sz w:val="24"/>
          <w:szCs w:val="24"/>
          <w:lang w:val="uk-UA" w:eastAsia="en-US"/>
        </w:rPr>
      </w:pPr>
      <w:r w:rsidRPr="007E0C73">
        <w:rPr>
          <w:rFonts w:eastAsia="Calibri"/>
          <w:noProof/>
          <w:sz w:val="24"/>
          <w:szCs w:val="24"/>
          <w:highlight w:val="green"/>
          <w:lang w:val="uk-UA" w:eastAsia="en-US"/>
        </w:rPr>
        <w:t>Асоціаці</w:t>
      </w:r>
      <w:r w:rsidR="007E0C73" w:rsidRPr="007E0C73">
        <w:rPr>
          <w:rFonts w:eastAsia="Calibri"/>
          <w:noProof/>
          <w:sz w:val="24"/>
          <w:szCs w:val="24"/>
          <w:highlight w:val="green"/>
          <w:lang w:val="uk-UA" w:eastAsia="en-US"/>
        </w:rPr>
        <w:t>я</w:t>
      </w:r>
      <w:r w:rsidRPr="007E0C73">
        <w:rPr>
          <w:rFonts w:eastAsia="Calibri"/>
          <w:noProof/>
          <w:sz w:val="24"/>
          <w:szCs w:val="24"/>
          <w:highlight w:val="green"/>
          <w:lang w:val="uk-UA" w:eastAsia="en-US"/>
        </w:rPr>
        <w:t xml:space="preserve"> направ</w:t>
      </w:r>
      <w:r w:rsidR="007E0C73" w:rsidRPr="007E0C73">
        <w:rPr>
          <w:rFonts w:eastAsia="Calibri"/>
          <w:noProof/>
          <w:sz w:val="24"/>
          <w:szCs w:val="24"/>
          <w:highlight w:val="green"/>
          <w:lang w:val="uk-UA" w:eastAsia="en-US"/>
        </w:rPr>
        <w:t>и</w:t>
      </w:r>
      <w:r w:rsidRPr="007E0C73">
        <w:rPr>
          <w:rFonts w:eastAsia="Calibri"/>
          <w:noProof/>
          <w:sz w:val="24"/>
          <w:szCs w:val="24"/>
          <w:highlight w:val="green"/>
          <w:lang w:val="uk-UA" w:eastAsia="en-US"/>
        </w:rPr>
        <w:t>л</w:t>
      </w:r>
      <w:r w:rsidR="007E0C73" w:rsidRPr="007E0C73">
        <w:rPr>
          <w:rFonts w:eastAsia="Calibri"/>
          <w:noProof/>
          <w:sz w:val="24"/>
          <w:szCs w:val="24"/>
          <w:highlight w:val="green"/>
          <w:lang w:val="uk-UA" w:eastAsia="en-US"/>
        </w:rPr>
        <w:t>а</w:t>
      </w:r>
      <w:r w:rsidRPr="00200BB8">
        <w:rPr>
          <w:rFonts w:eastAsia="Calibri"/>
          <w:noProof/>
          <w:sz w:val="24"/>
          <w:szCs w:val="24"/>
          <w:lang w:val="uk-UA" w:eastAsia="en-US"/>
        </w:rPr>
        <w:t xml:space="preserve"> звернення до НКЦПФР щодо надання можливості в період дії воєнного стану проведення загальних зборів КІФ в очному режимі. Відповідь регулятора розміщено на сайті.</w:t>
      </w:r>
    </w:p>
    <w:p w14:paraId="4598ADC6" w14:textId="77777777" w:rsidR="00200BB8" w:rsidRPr="00200BB8" w:rsidRDefault="00200BB8" w:rsidP="00200BB8">
      <w:pPr>
        <w:ind w:firstLine="708"/>
        <w:jc w:val="both"/>
        <w:rPr>
          <w:rFonts w:eastAsia="Calibri"/>
          <w:noProof/>
          <w:sz w:val="24"/>
          <w:szCs w:val="24"/>
          <w:lang w:val="uk-UA" w:eastAsia="en-US"/>
        </w:rPr>
      </w:pPr>
      <w:r>
        <w:rPr>
          <w:rFonts w:eastAsia="Calibri"/>
          <w:noProof/>
          <w:sz w:val="24"/>
          <w:szCs w:val="24"/>
          <w:lang w:val="uk-UA" w:eastAsia="en-US"/>
        </w:rPr>
        <w:t xml:space="preserve">3.4. </w:t>
      </w:r>
      <w:r w:rsidRPr="00200BB8">
        <w:rPr>
          <w:rFonts w:eastAsia="Calibri"/>
          <w:noProof/>
          <w:sz w:val="24"/>
          <w:szCs w:val="24"/>
          <w:lang w:val="uk-UA" w:eastAsia="en-US"/>
        </w:rPr>
        <w:t>З метою врегулювання ситуації щодо примусового відчуження у власність  держави акцій низки стратегічно важливих підприємств, а саме ПАТ «Укрнафта», ПАТ «Укртатнафта», АТ «Мотор Січ», ПрАТ «АвтоКрАЗ», ПрАТ «Запоріжтрансформатор» Асоціацією направлено звернення на адресу Командування Сил логістики Збройних Сил України Міністерства оборони України з метою отримання а</w:t>
      </w:r>
      <w:r w:rsidRPr="007E0C73">
        <w:rPr>
          <w:rFonts w:eastAsia="Calibri"/>
          <w:noProof/>
          <w:sz w:val="24"/>
          <w:szCs w:val="24"/>
          <w:highlight w:val="green"/>
          <w:lang w:val="uk-UA" w:eastAsia="en-US"/>
        </w:rPr>
        <w:t>кт</w:t>
      </w:r>
      <w:r w:rsidR="007E0C73" w:rsidRPr="007E0C73">
        <w:rPr>
          <w:rFonts w:eastAsia="Calibri"/>
          <w:noProof/>
          <w:sz w:val="24"/>
          <w:szCs w:val="24"/>
          <w:highlight w:val="green"/>
          <w:lang w:val="uk-UA" w:eastAsia="en-US"/>
        </w:rPr>
        <w:t>а</w:t>
      </w:r>
      <w:r w:rsidRPr="00200BB8">
        <w:rPr>
          <w:rFonts w:eastAsia="Calibri"/>
          <w:noProof/>
          <w:sz w:val="24"/>
          <w:szCs w:val="24"/>
          <w:lang w:val="uk-UA" w:eastAsia="en-US"/>
        </w:rPr>
        <w:t xml:space="preserve"> приймання-передачі відчуженого майна. За результатом отриманої відповіді на сайті Асоціації розміщено коментарі щодо подальших дій компаній. </w:t>
      </w:r>
    </w:p>
    <w:p w14:paraId="0D4F6272" w14:textId="77777777" w:rsidR="00200BB8" w:rsidRPr="00200BB8" w:rsidRDefault="00200BB8" w:rsidP="00200BB8">
      <w:pPr>
        <w:ind w:firstLine="708"/>
        <w:jc w:val="both"/>
        <w:rPr>
          <w:rFonts w:eastAsia="Calibri"/>
          <w:noProof/>
          <w:sz w:val="24"/>
          <w:szCs w:val="24"/>
          <w:lang w:val="uk-UA" w:eastAsia="en-US"/>
        </w:rPr>
      </w:pPr>
      <w:r>
        <w:rPr>
          <w:rFonts w:eastAsia="Calibri"/>
          <w:noProof/>
          <w:sz w:val="24"/>
          <w:szCs w:val="24"/>
          <w:lang w:val="uk-UA" w:eastAsia="en-US"/>
        </w:rPr>
        <w:t xml:space="preserve">3.5. </w:t>
      </w:r>
      <w:r w:rsidRPr="00200BB8">
        <w:rPr>
          <w:rFonts w:eastAsia="Calibri"/>
          <w:noProof/>
          <w:sz w:val="24"/>
          <w:szCs w:val="24"/>
          <w:lang w:val="uk-UA" w:eastAsia="en-US"/>
        </w:rPr>
        <w:t>У зв’язку із включенн</w:t>
      </w:r>
      <w:r w:rsidRPr="007E0C73">
        <w:rPr>
          <w:rFonts w:eastAsia="Calibri"/>
          <w:noProof/>
          <w:sz w:val="24"/>
          <w:szCs w:val="24"/>
          <w:highlight w:val="green"/>
          <w:lang w:val="uk-UA" w:eastAsia="en-US"/>
        </w:rPr>
        <w:t>я</w:t>
      </w:r>
      <w:r w:rsidR="007E0C73" w:rsidRPr="007E0C73">
        <w:rPr>
          <w:rFonts w:eastAsia="Calibri"/>
          <w:noProof/>
          <w:sz w:val="24"/>
          <w:szCs w:val="24"/>
          <w:highlight w:val="green"/>
          <w:lang w:val="uk-UA" w:eastAsia="en-US"/>
        </w:rPr>
        <w:t>м</w:t>
      </w:r>
      <w:r w:rsidRPr="00200BB8">
        <w:rPr>
          <w:rFonts w:eastAsia="Calibri"/>
          <w:noProof/>
          <w:sz w:val="24"/>
          <w:szCs w:val="24"/>
          <w:lang w:val="uk-UA" w:eastAsia="en-US"/>
        </w:rPr>
        <w:t xml:space="preserve"> до санкційного списку РНБО учасників ІСІ, Асоціація звернулась до НКЦПФР з проханням надати роз’яснення норм рішення регулятора №1053 в частині подальших дій КУА</w:t>
      </w:r>
      <w:r w:rsidR="00DF749D">
        <w:rPr>
          <w:rFonts w:eastAsia="Calibri"/>
          <w:noProof/>
          <w:sz w:val="24"/>
          <w:szCs w:val="24"/>
          <w:lang w:val="uk-UA" w:eastAsia="en-US"/>
        </w:rPr>
        <w:t>. Відповідь регулятора розміщена</w:t>
      </w:r>
      <w:r w:rsidRPr="00200BB8">
        <w:rPr>
          <w:rFonts w:eastAsia="Calibri"/>
          <w:noProof/>
          <w:sz w:val="24"/>
          <w:szCs w:val="24"/>
          <w:lang w:val="uk-UA" w:eastAsia="en-US"/>
        </w:rPr>
        <w:t xml:space="preserve"> на сайті.</w:t>
      </w:r>
    </w:p>
    <w:p w14:paraId="398056E7" w14:textId="77777777" w:rsidR="00200BB8" w:rsidRDefault="00200BB8" w:rsidP="00200BB8">
      <w:pPr>
        <w:ind w:firstLine="708"/>
        <w:jc w:val="both"/>
        <w:rPr>
          <w:rFonts w:eastAsia="Calibri"/>
          <w:noProof/>
          <w:sz w:val="24"/>
          <w:szCs w:val="24"/>
          <w:lang w:val="uk-UA" w:eastAsia="en-US"/>
        </w:rPr>
      </w:pPr>
      <w:r>
        <w:rPr>
          <w:rFonts w:eastAsia="Calibri"/>
          <w:noProof/>
          <w:sz w:val="24"/>
          <w:szCs w:val="24"/>
          <w:lang w:val="uk-UA" w:eastAsia="en-US"/>
        </w:rPr>
        <w:t xml:space="preserve">3.6. </w:t>
      </w:r>
      <w:r w:rsidRPr="00200BB8">
        <w:rPr>
          <w:rFonts w:eastAsia="Calibri"/>
          <w:noProof/>
          <w:sz w:val="24"/>
          <w:szCs w:val="24"/>
          <w:lang w:val="uk-UA" w:eastAsia="en-US"/>
        </w:rPr>
        <w:t>Фахі</w:t>
      </w:r>
      <w:r w:rsidRPr="007E0C73">
        <w:rPr>
          <w:rFonts w:eastAsia="Calibri"/>
          <w:noProof/>
          <w:sz w:val="24"/>
          <w:szCs w:val="24"/>
          <w:highlight w:val="green"/>
          <w:lang w:val="uk-UA" w:eastAsia="en-US"/>
        </w:rPr>
        <w:t>вц</w:t>
      </w:r>
      <w:r w:rsidR="007E0C73" w:rsidRPr="007E0C73">
        <w:rPr>
          <w:rFonts w:eastAsia="Calibri"/>
          <w:noProof/>
          <w:sz w:val="24"/>
          <w:szCs w:val="24"/>
          <w:highlight w:val="green"/>
          <w:lang w:val="uk-UA" w:eastAsia="en-US"/>
        </w:rPr>
        <w:t>і</w:t>
      </w:r>
      <w:r w:rsidRPr="00200BB8">
        <w:rPr>
          <w:rFonts w:eastAsia="Calibri"/>
          <w:noProof/>
          <w:sz w:val="24"/>
          <w:szCs w:val="24"/>
          <w:lang w:val="uk-UA" w:eastAsia="en-US"/>
        </w:rPr>
        <w:t xml:space="preserve"> Асоціації </w:t>
      </w:r>
      <w:r w:rsidRPr="007E0C73">
        <w:rPr>
          <w:rFonts w:eastAsia="Calibri"/>
          <w:noProof/>
          <w:sz w:val="24"/>
          <w:szCs w:val="24"/>
          <w:highlight w:val="green"/>
          <w:lang w:val="uk-UA" w:eastAsia="en-US"/>
        </w:rPr>
        <w:t>розгляну</w:t>
      </w:r>
      <w:r w:rsidR="007E0C73" w:rsidRPr="007E0C73">
        <w:rPr>
          <w:rFonts w:eastAsia="Calibri"/>
          <w:noProof/>
          <w:sz w:val="24"/>
          <w:szCs w:val="24"/>
          <w:highlight w:val="green"/>
          <w:lang w:val="uk-UA" w:eastAsia="en-US"/>
        </w:rPr>
        <w:t>ли</w:t>
      </w:r>
      <w:r w:rsidRPr="00200BB8">
        <w:rPr>
          <w:rFonts w:eastAsia="Calibri"/>
          <w:noProof/>
          <w:sz w:val="24"/>
          <w:szCs w:val="24"/>
          <w:lang w:val="uk-UA" w:eastAsia="en-US"/>
        </w:rPr>
        <w:t xml:space="preserve"> про</w:t>
      </w:r>
      <w:r w:rsidR="007E0C73">
        <w:rPr>
          <w:rFonts w:eastAsia="Calibri"/>
          <w:noProof/>
          <w:sz w:val="24"/>
          <w:szCs w:val="24"/>
          <w:lang w:val="uk-UA" w:eastAsia="en-US"/>
        </w:rPr>
        <w:t>є</w:t>
      </w:r>
      <w:r w:rsidRPr="00200BB8">
        <w:rPr>
          <w:rFonts w:eastAsia="Calibri"/>
          <w:noProof/>
          <w:sz w:val="24"/>
          <w:szCs w:val="24"/>
          <w:lang w:val="uk-UA" w:eastAsia="en-US"/>
        </w:rPr>
        <w:t xml:space="preserve">кт Методології визначення юридичною особою кінцевого бенефіціарного власника, </w:t>
      </w:r>
      <w:r w:rsidR="007E0C73" w:rsidRPr="007E0C73">
        <w:rPr>
          <w:rFonts w:eastAsia="Calibri"/>
          <w:noProof/>
          <w:sz w:val="24"/>
          <w:szCs w:val="24"/>
          <w:highlight w:val="green"/>
          <w:lang w:val="uk-UA" w:eastAsia="en-US"/>
        </w:rPr>
        <w:t>який підготувало</w:t>
      </w:r>
      <w:r w:rsidRPr="00200BB8">
        <w:rPr>
          <w:rFonts w:eastAsia="Calibri"/>
          <w:noProof/>
          <w:sz w:val="24"/>
          <w:szCs w:val="24"/>
          <w:lang w:val="uk-UA" w:eastAsia="en-US"/>
        </w:rPr>
        <w:t xml:space="preserve"> Міністерство фінансів України, та направ</w:t>
      </w:r>
      <w:r w:rsidRPr="007E0C73">
        <w:rPr>
          <w:rFonts w:eastAsia="Calibri"/>
          <w:noProof/>
          <w:sz w:val="24"/>
          <w:szCs w:val="24"/>
          <w:highlight w:val="green"/>
          <w:lang w:val="uk-UA" w:eastAsia="en-US"/>
        </w:rPr>
        <w:t>л</w:t>
      </w:r>
      <w:r w:rsidR="007E0C73" w:rsidRPr="007E0C73">
        <w:rPr>
          <w:rFonts w:eastAsia="Calibri"/>
          <w:noProof/>
          <w:sz w:val="24"/>
          <w:szCs w:val="24"/>
          <w:highlight w:val="green"/>
          <w:lang w:val="uk-UA" w:eastAsia="en-US"/>
        </w:rPr>
        <w:t>и</w:t>
      </w:r>
      <w:r w:rsidRPr="00200BB8">
        <w:rPr>
          <w:rFonts w:eastAsia="Calibri"/>
          <w:noProof/>
          <w:sz w:val="24"/>
          <w:szCs w:val="24"/>
          <w:lang w:val="uk-UA" w:eastAsia="en-US"/>
        </w:rPr>
        <w:t xml:space="preserve"> зауваження та пропозиції до </w:t>
      </w:r>
      <w:r w:rsidR="007E0C73" w:rsidRPr="007E0C73">
        <w:rPr>
          <w:rFonts w:eastAsia="Calibri"/>
          <w:noProof/>
          <w:sz w:val="24"/>
          <w:szCs w:val="24"/>
          <w:highlight w:val="green"/>
          <w:lang w:val="uk-UA" w:eastAsia="en-US"/>
        </w:rPr>
        <w:t>цього</w:t>
      </w:r>
      <w:r w:rsidR="007E0C73">
        <w:rPr>
          <w:rFonts w:eastAsia="Calibri"/>
          <w:noProof/>
          <w:sz w:val="24"/>
          <w:szCs w:val="24"/>
          <w:lang w:val="uk-UA" w:eastAsia="en-US"/>
        </w:rPr>
        <w:t xml:space="preserve"> </w:t>
      </w:r>
      <w:r w:rsidRPr="00200BB8">
        <w:rPr>
          <w:rFonts w:eastAsia="Calibri"/>
          <w:noProof/>
          <w:sz w:val="24"/>
          <w:szCs w:val="24"/>
          <w:lang w:val="uk-UA" w:eastAsia="en-US"/>
        </w:rPr>
        <w:t>докумен</w:t>
      </w:r>
      <w:r w:rsidRPr="007E0C73">
        <w:rPr>
          <w:rFonts w:eastAsia="Calibri"/>
          <w:noProof/>
          <w:sz w:val="24"/>
          <w:szCs w:val="24"/>
          <w:highlight w:val="green"/>
          <w:lang w:val="uk-UA" w:eastAsia="en-US"/>
        </w:rPr>
        <w:t>т</w:t>
      </w:r>
      <w:r w:rsidR="007E0C73" w:rsidRPr="007E0C73">
        <w:rPr>
          <w:rFonts w:eastAsia="Calibri"/>
          <w:noProof/>
          <w:sz w:val="24"/>
          <w:szCs w:val="24"/>
          <w:highlight w:val="green"/>
          <w:lang w:val="uk-UA" w:eastAsia="en-US"/>
        </w:rPr>
        <w:t>а</w:t>
      </w:r>
      <w:r w:rsidRPr="00200BB8">
        <w:rPr>
          <w:rFonts w:eastAsia="Calibri"/>
          <w:noProof/>
          <w:sz w:val="24"/>
          <w:szCs w:val="24"/>
          <w:lang w:val="uk-UA" w:eastAsia="en-US"/>
        </w:rPr>
        <w:t>. Робота над про</w:t>
      </w:r>
      <w:r w:rsidR="007E0C73">
        <w:rPr>
          <w:rFonts w:eastAsia="Calibri"/>
          <w:noProof/>
          <w:sz w:val="24"/>
          <w:szCs w:val="24"/>
          <w:lang w:val="uk-UA" w:eastAsia="en-US"/>
        </w:rPr>
        <w:t>є</w:t>
      </w:r>
      <w:r w:rsidRPr="00200BB8">
        <w:rPr>
          <w:rFonts w:eastAsia="Calibri"/>
          <w:noProof/>
          <w:sz w:val="24"/>
          <w:szCs w:val="24"/>
          <w:lang w:val="uk-UA" w:eastAsia="en-US"/>
        </w:rPr>
        <w:t>ктом Методології триває.</w:t>
      </w:r>
    </w:p>
    <w:p w14:paraId="0B92AB32" w14:textId="77777777" w:rsidR="00DF749D" w:rsidRPr="00DF749D" w:rsidRDefault="00DF749D" w:rsidP="00DF749D">
      <w:pPr>
        <w:ind w:firstLine="708"/>
        <w:jc w:val="both"/>
        <w:rPr>
          <w:rFonts w:eastAsia="Calibri"/>
          <w:noProof/>
          <w:sz w:val="24"/>
          <w:szCs w:val="24"/>
          <w:lang w:val="uk-UA" w:eastAsia="en-US"/>
        </w:rPr>
      </w:pPr>
      <w:r>
        <w:rPr>
          <w:rFonts w:eastAsia="Calibri"/>
          <w:noProof/>
          <w:sz w:val="24"/>
          <w:szCs w:val="24"/>
          <w:lang w:val="uk-UA" w:eastAsia="en-US"/>
        </w:rPr>
        <w:t xml:space="preserve">3.7. У зв’язку з підготовкою НКЦПФР проєкту Вимог до корпоративного секретаря </w:t>
      </w:r>
      <w:r w:rsidRPr="001A7CAF">
        <w:rPr>
          <w:rFonts w:eastAsia="Calibri"/>
          <w:noProof/>
          <w:sz w:val="24"/>
          <w:szCs w:val="24"/>
          <w:highlight w:val="green"/>
          <w:lang w:val="uk-UA" w:eastAsia="en-US"/>
        </w:rPr>
        <w:t>Асоціаці</w:t>
      </w:r>
      <w:r w:rsidR="007E0C73" w:rsidRPr="001A7CAF">
        <w:rPr>
          <w:rFonts w:eastAsia="Calibri"/>
          <w:noProof/>
          <w:sz w:val="24"/>
          <w:szCs w:val="24"/>
          <w:highlight w:val="green"/>
          <w:lang w:val="uk-UA" w:eastAsia="en-US"/>
        </w:rPr>
        <w:t>я</w:t>
      </w:r>
      <w:r w:rsidRPr="001A7CAF">
        <w:rPr>
          <w:rFonts w:eastAsia="Calibri"/>
          <w:noProof/>
          <w:sz w:val="24"/>
          <w:szCs w:val="24"/>
          <w:highlight w:val="green"/>
          <w:lang w:val="uk-UA" w:eastAsia="en-US"/>
        </w:rPr>
        <w:t xml:space="preserve"> направ</w:t>
      </w:r>
      <w:r w:rsidR="007E0C73" w:rsidRPr="001A7CAF">
        <w:rPr>
          <w:rFonts w:eastAsia="Calibri"/>
          <w:noProof/>
          <w:sz w:val="24"/>
          <w:szCs w:val="24"/>
          <w:highlight w:val="green"/>
          <w:lang w:val="uk-UA" w:eastAsia="en-US"/>
        </w:rPr>
        <w:t>и</w:t>
      </w:r>
      <w:r w:rsidRPr="001A7CAF">
        <w:rPr>
          <w:rFonts w:eastAsia="Calibri"/>
          <w:noProof/>
          <w:sz w:val="24"/>
          <w:szCs w:val="24"/>
          <w:highlight w:val="green"/>
          <w:lang w:val="uk-UA" w:eastAsia="en-US"/>
        </w:rPr>
        <w:t>л</w:t>
      </w:r>
      <w:r w:rsidR="007E0C73" w:rsidRPr="001A7CAF">
        <w:rPr>
          <w:rFonts w:eastAsia="Calibri"/>
          <w:noProof/>
          <w:sz w:val="24"/>
          <w:szCs w:val="24"/>
          <w:highlight w:val="green"/>
          <w:lang w:val="uk-UA" w:eastAsia="en-US"/>
        </w:rPr>
        <w:t>а</w:t>
      </w:r>
      <w:r>
        <w:rPr>
          <w:rFonts w:eastAsia="Calibri"/>
          <w:noProof/>
          <w:sz w:val="24"/>
          <w:szCs w:val="24"/>
          <w:lang w:val="uk-UA" w:eastAsia="en-US"/>
        </w:rPr>
        <w:t xml:space="preserve"> запит </w:t>
      </w:r>
      <w:r w:rsidRPr="00DF749D">
        <w:rPr>
          <w:rFonts w:eastAsia="Calibri"/>
          <w:noProof/>
          <w:lang w:eastAsia="en-US"/>
        </w:rPr>
        <w:t xml:space="preserve"> </w:t>
      </w:r>
      <w:r w:rsidRPr="00DF749D">
        <w:rPr>
          <w:rFonts w:eastAsia="Calibri"/>
          <w:noProof/>
          <w:sz w:val="24"/>
          <w:szCs w:val="24"/>
          <w:lang w:val="uk-UA" w:eastAsia="en-US"/>
        </w:rPr>
        <w:t xml:space="preserve">щодо надання роз’яснення </w:t>
      </w:r>
      <w:r w:rsidR="007255BD" w:rsidRPr="007255BD">
        <w:rPr>
          <w:rFonts w:eastAsia="Calibri"/>
          <w:noProof/>
          <w:sz w:val="24"/>
          <w:szCs w:val="24"/>
          <w:highlight w:val="green"/>
          <w:lang w:val="uk-UA" w:eastAsia="en-US"/>
        </w:rPr>
        <w:t>щодо</w:t>
      </w:r>
      <w:r w:rsidR="007255BD">
        <w:rPr>
          <w:rFonts w:eastAsia="Calibri"/>
          <w:noProof/>
          <w:sz w:val="24"/>
          <w:szCs w:val="24"/>
          <w:lang w:val="uk-UA" w:eastAsia="en-US"/>
        </w:rPr>
        <w:t xml:space="preserve"> </w:t>
      </w:r>
      <w:r w:rsidRPr="00DF749D">
        <w:rPr>
          <w:rFonts w:eastAsia="Calibri"/>
          <w:noProof/>
          <w:sz w:val="24"/>
          <w:szCs w:val="24"/>
          <w:lang w:val="uk-UA" w:eastAsia="en-US"/>
        </w:rPr>
        <w:t xml:space="preserve">впровадження посади </w:t>
      </w:r>
      <w:r w:rsidRPr="00DF749D">
        <w:rPr>
          <w:rFonts w:eastAsia="Calibri"/>
          <w:noProof/>
          <w:sz w:val="24"/>
          <w:szCs w:val="24"/>
          <w:lang w:val="uk-UA" w:eastAsia="en-US"/>
        </w:rPr>
        <w:lastRenderedPageBreak/>
        <w:t>корпоративного секретаря в недержавних пенсійних фон</w:t>
      </w:r>
      <w:r w:rsidRPr="007255BD">
        <w:rPr>
          <w:rFonts w:eastAsia="Calibri"/>
          <w:noProof/>
          <w:sz w:val="24"/>
          <w:szCs w:val="24"/>
          <w:highlight w:val="green"/>
          <w:lang w:val="uk-UA" w:eastAsia="en-US"/>
        </w:rPr>
        <w:t>д</w:t>
      </w:r>
      <w:r w:rsidR="007255BD" w:rsidRPr="007255BD">
        <w:rPr>
          <w:rFonts w:eastAsia="Calibri"/>
          <w:noProof/>
          <w:sz w:val="24"/>
          <w:szCs w:val="24"/>
          <w:highlight w:val="green"/>
          <w:lang w:val="uk-UA" w:eastAsia="en-US"/>
        </w:rPr>
        <w:t>ах</w:t>
      </w:r>
      <w:r w:rsidRPr="00DF749D">
        <w:rPr>
          <w:rFonts w:eastAsia="Calibri"/>
          <w:noProof/>
          <w:sz w:val="24"/>
          <w:szCs w:val="24"/>
          <w:lang w:val="uk-UA" w:eastAsia="en-US"/>
        </w:rPr>
        <w:t>.</w:t>
      </w:r>
      <w:r>
        <w:rPr>
          <w:rFonts w:eastAsia="Calibri"/>
          <w:noProof/>
          <w:sz w:val="24"/>
          <w:szCs w:val="24"/>
          <w:lang w:val="uk-UA" w:eastAsia="en-US"/>
        </w:rPr>
        <w:t xml:space="preserve"> </w:t>
      </w:r>
      <w:r w:rsidRPr="00DF749D">
        <w:rPr>
          <w:rFonts w:eastAsia="Calibri"/>
          <w:noProof/>
          <w:sz w:val="24"/>
          <w:szCs w:val="24"/>
          <w:lang w:val="uk-UA" w:eastAsia="en-US"/>
        </w:rPr>
        <w:t>Відповідь регулятора розміщен</w:t>
      </w:r>
      <w:r>
        <w:rPr>
          <w:rFonts w:eastAsia="Calibri"/>
          <w:noProof/>
          <w:sz w:val="24"/>
          <w:szCs w:val="24"/>
          <w:lang w:val="uk-UA" w:eastAsia="en-US"/>
        </w:rPr>
        <w:t>а</w:t>
      </w:r>
      <w:r w:rsidRPr="00DF749D">
        <w:rPr>
          <w:rFonts w:eastAsia="Calibri"/>
          <w:noProof/>
          <w:sz w:val="24"/>
          <w:szCs w:val="24"/>
          <w:lang w:val="uk-UA" w:eastAsia="en-US"/>
        </w:rPr>
        <w:t xml:space="preserve"> на сайті.</w:t>
      </w:r>
    </w:p>
    <w:p w14:paraId="14BE5763" w14:textId="77777777" w:rsidR="009F4104" w:rsidRDefault="00EA0911" w:rsidP="009F4104">
      <w:pPr>
        <w:ind w:firstLine="708"/>
        <w:jc w:val="both"/>
        <w:rPr>
          <w:sz w:val="24"/>
          <w:szCs w:val="24"/>
          <w:lang w:val="uk-UA"/>
        </w:rPr>
      </w:pPr>
      <w:r>
        <w:rPr>
          <w:sz w:val="24"/>
          <w:szCs w:val="24"/>
          <w:lang w:val="uk-UA"/>
        </w:rPr>
        <w:t>3.</w:t>
      </w:r>
      <w:r w:rsidR="00DF749D">
        <w:rPr>
          <w:sz w:val="24"/>
          <w:szCs w:val="24"/>
          <w:lang w:val="uk-UA"/>
        </w:rPr>
        <w:t>8</w:t>
      </w:r>
      <w:r w:rsidR="009F4104" w:rsidRPr="009D2789">
        <w:rPr>
          <w:sz w:val="24"/>
          <w:szCs w:val="24"/>
          <w:lang w:val="uk-UA"/>
        </w:rPr>
        <w:t xml:space="preserve">. </w:t>
      </w:r>
      <w:r w:rsidR="009F4104" w:rsidRPr="004052B1">
        <w:rPr>
          <w:sz w:val="24"/>
          <w:szCs w:val="24"/>
          <w:lang w:val="uk-UA"/>
        </w:rPr>
        <w:t>Проводився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14:paraId="652B299C" w14:textId="77777777" w:rsidR="007553A8" w:rsidRPr="001C6820" w:rsidRDefault="007553A8" w:rsidP="007553A8">
      <w:pPr>
        <w:ind w:firstLine="720"/>
        <w:jc w:val="both"/>
        <w:rPr>
          <w:rFonts w:eastAsia="Calibri"/>
          <w:noProof/>
          <w:sz w:val="24"/>
          <w:szCs w:val="24"/>
          <w:highlight w:val="green"/>
          <w:lang w:val="uk-UA" w:eastAsia="en-US"/>
        </w:rPr>
      </w:pPr>
    </w:p>
    <w:p w14:paraId="43E82BCD" w14:textId="77777777" w:rsidR="00200BB8" w:rsidRDefault="00200BB8" w:rsidP="00200BB8">
      <w:pPr>
        <w:jc w:val="both"/>
        <w:rPr>
          <w:b/>
          <w:sz w:val="24"/>
          <w:szCs w:val="24"/>
          <w:lang w:val="uk-UA"/>
        </w:rPr>
      </w:pPr>
      <w:r w:rsidRPr="00200BB8">
        <w:rPr>
          <w:b/>
          <w:sz w:val="24"/>
          <w:szCs w:val="24"/>
          <w:lang w:val="uk-UA"/>
        </w:rPr>
        <w:t xml:space="preserve">               4. Розробка перспективного законодавства</w:t>
      </w:r>
    </w:p>
    <w:p w14:paraId="3CE5210E" w14:textId="77777777" w:rsidR="007255BD" w:rsidRPr="00200BB8" w:rsidRDefault="007255BD" w:rsidP="00200BB8">
      <w:pPr>
        <w:jc w:val="both"/>
        <w:rPr>
          <w:b/>
          <w:sz w:val="24"/>
          <w:szCs w:val="24"/>
          <w:lang w:val="uk-UA"/>
        </w:rPr>
      </w:pPr>
    </w:p>
    <w:p w14:paraId="3D31D7CC" w14:textId="77777777" w:rsidR="00200BB8" w:rsidRDefault="00200BB8" w:rsidP="00200BB8">
      <w:pPr>
        <w:jc w:val="both"/>
        <w:rPr>
          <w:bCs/>
          <w:sz w:val="24"/>
          <w:szCs w:val="24"/>
          <w:lang w:val="uk-UA"/>
        </w:rPr>
      </w:pPr>
      <w:r w:rsidRPr="00200BB8">
        <w:rPr>
          <w:bCs/>
          <w:sz w:val="24"/>
          <w:szCs w:val="24"/>
          <w:lang w:val="uk-UA"/>
        </w:rPr>
        <w:t xml:space="preserve">        4.1. Протягом звітного кварталу </w:t>
      </w:r>
      <w:r w:rsidR="007255BD" w:rsidRPr="007255BD">
        <w:rPr>
          <w:bCs/>
          <w:sz w:val="24"/>
          <w:szCs w:val="24"/>
          <w:highlight w:val="green"/>
          <w:lang w:val="uk-UA"/>
        </w:rPr>
        <w:t>тривала</w:t>
      </w:r>
      <w:r w:rsidRPr="00200BB8">
        <w:rPr>
          <w:bCs/>
          <w:sz w:val="24"/>
          <w:szCs w:val="24"/>
          <w:lang w:val="uk-UA"/>
        </w:rPr>
        <w:t xml:space="preserve"> робота </w:t>
      </w:r>
      <w:r w:rsidR="007255BD" w:rsidRPr="007255BD">
        <w:rPr>
          <w:bCs/>
          <w:sz w:val="24"/>
          <w:szCs w:val="24"/>
          <w:highlight w:val="green"/>
          <w:lang w:val="uk-UA"/>
        </w:rPr>
        <w:t>з</w:t>
      </w:r>
      <w:r w:rsidRPr="00200BB8">
        <w:rPr>
          <w:bCs/>
          <w:sz w:val="24"/>
          <w:szCs w:val="24"/>
          <w:lang w:val="uk-UA"/>
        </w:rPr>
        <w:t xml:space="preserve"> опрацюван</w:t>
      </w:r>
      <w:r w:rsidRPr="007255BD">
        <w:rPr>
          <w:bCs/>
          <w:sz w:val="24"/>
          <w:szCs w:val="24"/>
          <w:highlight w:val="green"/>
          <w:lang w:val="uk-UA"/>
        </w:rPr>
        <w:t>н</w:t>
      </w:r>
      <w:r w:rsidR="007255BD" w:rsidRPr="007255BD">
        <w:rPr>
          <w:bCs/>
          <w:sz w:val="24"/>
          <w:szCs w:val="24"/>
          <w:highlight w:val="green"/>
          <w:lang w:val="uk-UA"/>
        </w:rPr>
        <w:t>я</w:t>
      </w:r>
      <w:r w:rsidRPr="00200BB8">
        <w:rPr>
          <w:bCs/>
          <w:sz w:val="24"/>
          <w:szCs w:val="24"/>
          <w:lang w:val="uk-UA"/>
        </w:rPr>
        <w:t xml:space="preserve"> </w:t>
      </w:r>
      <w:proofErr w:type="spellStart"/>
      <w:r w:rsidRPr="00200BB8">
        <w:rPr>
          <w:bCs/>
          <w:sz w:val="24"/>
          <w:szCs w:val="24"/>
          <w:lang w:val="uk-UA"/>
        </w:rPr>
        <w:t>про</w:t>
      </w:r>
      <w:r w:rsidR="007255BD">
        <w:rPr>
          <w:bCs/>
          <w:sz w:val="24"/>
          <w:szCs w:val="24"/>
          <w:lang w:val="uk-UA"/>
        </w:rPr>
        <w:t>є</w:t>
      </w:r>
      <w:r w:rsidRPr="00200BB8">
        <w:rPr>
          <w:bCs/>
          <w:sz w:val="24"/>
          <w:szCs w:val="24"/>
          <w:lang w:val="uk-UA"/>
        </w:rPr>
        <w:t>кту</w:t>
      </w:r>
      <w:proofErr w:type="spellEnd"/>
      <w:r w:rsidRPr="00200BB8">
        <w:rPr>
          <w:bCs/>
          <w:sz w:val="24"/>
          <w:szCs w:val="24"/>
          <w:lang w:val="uk-UA"/>
        </w:rPr>
        <w:t xml:space="preserve"> Закону України «Про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 (реєстраційний №5865).</w:t>
      </w:r>
    </w:p>
    <w:p w14:paraId="3C30926A" w14:textId="77777777" w:rsidR="00105520" w:rsidRPr="00105520" w:rsidRDefault="00105520" w:rsidP="00105520">
      <w:pPr>
        <w:ind w:firstLine="360"/>
        <w:jc w:val="both"/>
        <w:rPr>
          <w:bCs/>
          <w:sz w:val="24"/>
          <w:szCs w:val="24"/>
          <w:lang w:val="uk-UA"/>
        </w:rPr>
      </w:pPr>
      <w:r>
        <w:rPr>
          <w:bCs/>
          <w:sz w:val="24"/>
          <w:szCs w:val="24"/>
          <w:lang w:val="uk-UA"/>
        </w:rPr>
        <w:tab/>
        <w:t xml:space="preserve">4.2. У 2-му кварталі фахівці Асоціації провели аналіз </w:t>
      </w:r>
      <w:proofErr w:type="spellStart"/>
      <w:r w:rsidRPr="00105520">
        <w:rPr>
          <w:bCs/>
          <w:sz w:val="24"/>
          <w:szCs w:val="24"/>
          <w:lang w:val="uk-UA"/>
        </w:rPr>
        <w:t>проєкту</w:t>
      </w:r>
      <w:proofErr w:type="spellEnd"/>
      <w:r w:rsidRPr="00105520">
        <w:rPr>
          <w:bCs/>
          <w:sz w:val="24"/>
          <w:szCs w:val="24"/>
          <w:lang w:val="uk-UA"/>
        </w:rPr>
        <w:t xml:space="preserve"> Закону України «Про накопичувальне пенсійне забезпечення», зареєстрований за №9212 від 17.04.2023, щодо системних ризиків</w:t>
      </w:r>
      <w:r>
        <w:rPr>
          <w:bCs/>
          <w:sz w:val="24"/>
          <w:szCs w:val="24"/>
          <w:lang w:val="uk-UA"/>
        </w:rPr>
        <w:t xml:space="preserve">, які можуть реалізуватися у разі впровадження цього </w:t>
      </w:r>
      <w:proofErr w:type="spellStart"/>
      <w:r>
        <w:rPr>
          <w:bCs/>
          <w:sz w:val="24"/>
          <w:szCs w:val="24"/>
          <w:lang w:val="uk-UA"/>
        </w:rPr>
        <w:t>проєкту</w:t>
      </w:r>
      <w:proofErr w:type="spellEnd"/>
      <w:r>
        <w:rPr>
          <w:bCs/>
          <w:sz w:val="24"/>
          <w:szCs w:val="24"/>
          <w:lang w:val="uk-UA"/>
        </w:rPr>
        <w:t xml:space="preserve"> як Закону</w:t>
      </w:r>
      <w:r w:rsidRPr="00105520">
        <w:rPr>
          <w:bCs/>
          <w:sz w:val="24"/>
          <w:szCs w:val="24"/>
          <w:lang w:val="uk-UA"/>
        </w:rPr>
        <w:t>.</w:t>
      </w:r>
      <w:r>
        <w:rPr>
          <w:bCs/>
          <w:sz w:val="24"/>
          <w:szCs w:val="24"/>
          <w:lang w:val="uk-UA"/>
        </w:rPr>
        <w:t xml:space="preserve"> Зауваження до </w:t>
      </w:r>
      <w:proofErr w:type="spellStart"/>
      <w:r>
        <w:rPr>
          <w:bCs/>
          <w:sz w:val="24"/>
          <w:szCs w:val="24"/>
          <w:lang w:val="uk-UA"/>
        </w:rPr>
        <w:t>законопроєкту</w:t>
      </w:r>
      <w:proofErr w:type="spellEnd"/>
      <w:r>
        <w:rPr>
          <w:bCs/>
          <w:sz w:val="24"/>
          <w:szCs w:val="24"/>
          <w:lang w:val="uk-UA"/>
        </w:rPr>
        <w:t xml:space="preserve"> були направлені до </w:t>
      </w:r>
      <w:r w:rsidR="007255BD" w:rsidRPr="007255BD">
        <w:rPr>
          <w:bCs/>
          <w:sz w:val="24"/>
          <w:szCs w:val="24"/>
          <w:highlight w:val="green"/>
          <w:lang w:val="uk-UA"/>
        </w:rPr>
        <w:t>К</w:t>
      </w:r>
      <w:r w:rsidRPr="00105520">
        <w:rPr>
          <w:bCs/>
          <w:sz w:val="24"/>
          <w:szCs w:val="24"/>
          <w:lang w:val="uk-UA"/>
        </w:rPr>
        <w:t>омітет</w:t>
      </w:r>
      <w:r>
        <w:rPr>
          <w:bCs/>
          <w:sz w:val="24"/>
          <w:szCs w:val="24"/>
          <w:lang w:val="uk-UA"/>
        </w:rPr>
        <w:t>ів</w:t>
      </w:r>
      <w:r w:rsidRPr="00105520">
        <w:rPr>
          <w:bCs/>
          <w:sz w:val="24"/>
          <w:szCs w:val="24"/>
          <w:lang w:val="uk-UA"/>
        </w:rPr>
        <w:t xml:space="preserve"> ВРУ: з питань фінансів, податкової та митної політики; з питань національної безпеки, оборони та розвідки; з питань інтеграції України до Європейського Союзу; з питань цифрової трансформації; з питань економічного розвитку; з питань бюджету; з питань гуманітарної та інформаційної політики; з питань антикорупційної політики; з питань соціальної політики та захисту прав ветеранів.</w:t>
      </w:r>
    </w:p>
    <w:p w14:paraId="2E6DB62A" w14:textId="77777777" w:rsidR="00105520" w:rsidRPr="00105520" w:rsidRDefault="00105520" w:rsidP="00105520">
      <w:pPr>
        <w:ind w:firstLine="360"/>
        <w:jc w:val="both"/>
        <w:rPr>
          <w:bCs/>
          <w:sz w:val="24"/>
          <w:szCs w:val="24"/>
          <w:lang w:val="uk-UA"/>
        </w:rPr>
      </w:pPr>
      <w:r>
        <w:rPr>
          <w:bCs/>
          <w:sz w:val="24"/>
          <w:szCs w:val="24"/>
          <w:lang w:val="uk-UA"/>
        </w:rPr>
        <w:t xml:space="preserve">Також </w:t>
      </w:r>
      <w:r w:rsidR="006D277A" w:rsidRPr="007255BD">
        <w:rPr>
          <w:bCs/>
          <w:sz w:val="24"/>
          <w:szCs w:val="24"/>
          <w:highlight w:val="green"/>
          <w:lang w:val="uk-UA"/>
        </w:rPr>
        <w:t>Асоціація направила свої пропозиції</w:t>
      </w:r>
      <w:r w:rsidR="006D277A" w:rsidRPr="00105520">
        <w:rPr>
          <w:bCs/>
          <w:sz w:val="24"/>
          <w:szCs w:val="24"/>
          <w:lang w:val="uk-UA"/>
        </w:rPr>
        <w:t xml:space="preserve"> </w:t>
      </w:r>
      <w:r w:rsidRPr="00105520">
        <w:rPr>
          <w:bCs/>
          <w:sz w:val="24"/>
          <w:szCs w:val="24"/>
          <w:lang w:val="uk-UA"/>
        </w:rPr>
        <w:t>на запит Аналітичного центру "Інститут законодавчих ідей</w:t>
      </w:r>
      <w:r w:rsidRPr="007255BD">
        <w:rPr>
          <w:bCs/>
          <w:sz w:val="24"/>
          <w:szCs w:val="24"/>
          <w:lang w:val="uk-UA"/>
        </w:rPr>
        <w:t xml:space="preserve">" </w:t>
      </w:r>
      <w:r w:rsidR="007255BD" w:rsidRPr="006D277A">
        <w:rPr>
          <w:bCs/>
          <w:sz w:val="24"/>
          <w:szCs w:val="24"/>
          <w:highlight w:val="green"/>
          <w:lang w:val="uk-UA"/>
        </w:rPr>
        <w:t>у рамках</w:t>
      </w:r>
      <w:r w:rsidR="007255BD">
        <w:rPr>
          <w:bCs/>
          <w:sz w:val="24"/>
          <w:szCs w:val="24"/>
          <w:lang w:val="uk-UA"/>
        </w:rPr>
        <w:t xml:space="preserve"> </w:t>
      </w:r>
      <w:r w:rsidRPr="00105520">
        <w:rPr>
          <w:bCs/>
          <w:sz w:val="24"/>
          <w:szCs w:val="24"/>
          <w:lang w:val="uk-UA"/>
        </w:rPr>
        <w:t xml:space="preserve">громадської антикорупційної експертизи </w:t>
      </w:r>
      <w:proofErr w:type="spellStart"/>
      <w:r w:rsidRPr="00105520">
        <w:rPr>
          <w:bCs/>
          <w:sz w:val="24"/>
          <w:szCs w:val="24"/>
          <w:lang w:val="uk-UA"/>
        </w:rPr>
        <w:t>законопроєкту</w:t>
      </w:r>
      <w:proofErr w:type="spellEnd"/>
      <w:r w:rsidRPr="00105520">
        <w:rPr>
          <w:bCs/>
          <w:sz w:val="24"/>
          <w:szCs w:val="24"/>
          <w:lang w:val="uk-UA"/>
        </w:rPr>
        <w:t xml:space="preserve"> №9212 від 17.04.2023 "Про накопичувальне пенсійне забезпечення". </w:t>
      </w:r>
    </w:p>
    <w:p w14:paraId="0372A560" w14:textId="77777777" w:rsidR="00576243" w:rsidRDefault="00576243" w:rsidP="009F4104">
      <w:pPr>
        <w:jc w:val="both"/>
        <w:rPr>
          <w:rFonts w:eastAsia="Calibri"/>
          <w:noProof/>
          <w:sz w:val="24"/>
          <w:szCs w:val="24"/>
          <w:lang w:val="uk-UA" w:eastAsia="en-US"/>
        </w:rPr>
      </w:pPr>
    </w:p>
    <w:p w14:paraId="603EF78A" w14:textId="77777777" w:rsidR="003B73CF" w:rsidRPr="001C6820" w:rsidRDefault="00A165A3" w:rsidP="0075423F">
      <w:pPr>
        <w:ind w:firstLine="720"/>
        <w:jc w:val="both"/>
        <w:rPr>
          <w:b/>
          <w:bCs/>
          <w:iCs/>
          <w:noProof/>
          <w:sz w:val="24"/>
          <w:szCs w:val="24"/>
        </w:rPr>
      </w:pPr>
      <w:r w:rsidRPr="001C6820">
        <w:rPr>
          <w:b/>
          <w:bCs/>
          <w:iCs/>
          <w:noProof/>
          <w:sz w:val="24"/>
          <w:szCs w:val="24"/>
        </w:rPr>
        <w:t xml:space="preserve">5. </w:t>
      </w:r>
      <w:r w:rsidRPr="0075423F">
        <w:rPr>
          <w:b/>
          <w:noProof/>
          <w:sz w:val="24"/>
          <w:szCs w:val="24"/>
          <w:lang w:val="uk-UA"/>
        </w:rPr>
        <w:t>Організація</w:t>
      </w:r>
      <w:r w:rsidRPr="001C6820">
        <w:rPr>
          <w:b/>
          <w:bCs/>
          <w:iCs/>
          <w:noProof/>
          <w:sz w:val="24"/>
          <w:szCs w:val="24"/>
        </w:rPr>
        <w:t xml:space="preserve"> роботи секцій</w:t>
      </w:r>
    </w:p>
    <w:p w14:paraId="6AAB54A7" w14:textId="77777777" w:rsidR="003B0E82" w:rsidRPr="003B0E82" w:rsidRDefault="003B0E82" w:rsidP="003B0E82">
      <w:pPr>
        <w:pStyle w:val="mcntmsonormal"/>
        <w:shd w:val="clear" w:color="auto" w:fill="FFFFFF"/>
        <w:ind w:firstLine="708"/>
        <w:jc w:val="both"/>
        <w:rPr>
          <w:b/>
          <w:noProof/>
        </w:rPr>
      </w:pPr>
      <w:r w:rsidRPr="003B0E82">
        <w:rPr>
          <w:b/>
          <w:noProof/>
        </w:rPr>
        <w:t xml:space="preserve">5.1. Секція управління активами </w:t>
      </w:r>
      <w:r w:rsidRPr="003B0E82">
        <w:rPr>
          <w:b/>
          <w:bCs/>
          <w:iCs/>
          <w:noProof/>
        </w:rPr>
        <w:t>інститутів спільного інвестування</w:t>
      </w:r>
    </w:p>
    <w:p w14:paraId="49DB7D9C" w14:textId="77777777" w:rsidR="003B0E82" w:rsidRPr="003B0E82" w:rsidRDefault="003B0E82" w:rsidP="007255BD">
      <w:pPr>
        <w:pStyle w:val="mcntmsonormal"/>
        <w:shd w:val="clear" w:color="auto" w:fill="FFFFFF"/>
        <w:spacing w:after="0" w:afterAutospacing="0"/>
        <w:ind w:firstLine="708"/>
        <w:jc w:val="both"/>
        <w:rPr>
          <w:bCs/>
          <w:iCs/>
          <w:noProof/>
        </w:rPr>
      </w:pPr>
      <w:r w:rsidRPr="003B0E82">
        <w:rPr>
          <w:bCs/>
          <w:iCs/>
          <w:noProof/>
        </w:rPr>
        <w:t>5.1.1. Впродовж кварталу постійно здійснювався моніторинг діяльності з управління активами публічних фондів, а результати роботи ІСІ з публічною пропозицією оприлюднювалися на сайті Асоціації.</w:t>
      </w:r>
    </w:p>
    <w:p w14:paraId="046E9594" w14:textId="77777777" w:rsidR="003B0E82" w:rsidRPr="003B0E82" w:rsidRDefault="003B0E82" w:rsidP="007255BD">
      <w:pPr>
        <w:pStyle w:val="mcntmsonormal"/>
        <w:shd w:val="clear" w:color="auto" w:fill="FFFFFF"/>
        <w:spacing w:before="0" w:beforeAutospacing="0" w:after="0" w:afterAutospacing="0"/>
        <w:ind w:firstLine="708"/>
        <w:jc w:val="both"/>
        <w:rPr>
          <w:bCs/>
          <w:iCs/>
          <w:noProof/>
        </w:rPr>
      </w:pPr>
      <w:r w:rsidRPr="003B0E82">
        <w:rPr>
          <w:bCs/>
          <w:iCs/>
          <w:noProof/>
        </w:rPr>
        <w:t xml:space="preserve">5.1.2. Учасники секції були залучені до усіх заходів Асоціація та партнерських організацій.   </w:t>
      </w:r>
    </w:p>
    <w:p w14:paraId="216D0252" w14:textId="77777777" w:rsidR="003B0E82" w:rsidRPr="003B0E82" w:rsidRDefault="003B0E82" w:rsidP="007255BD">
      <w:pPr>
        <w:pStyle w:val="mcntmsonormal"/>
        <w:spacing w:before="0" w:beforeAutospacing="0" w:after="0" w:afterAutospacing="0"/>
        <w:ind w:firstLine="708"/>
        <w:jc w:val="both"/>
        <w:rPr>
          <w:bCs/>
          <w:noProof/>
        </w:rPr>
      </w:pPr>
      <w:r w:rsidRPr="003B0E82">
        <w:rPr>
          <w:bCs/>
          <w:noProof/>
        </w:rPr>
        <w:t xml:space="preserve">5.1.3. Упродовж </w:t>
      </w:r>
      <w:r>
        <w:rPr>
          <w:bCs/>
          <w:noProof/>
        </w:rPr>
        <w:t>2</w:t>
      </w:r>
      <w:r w:rsidRPr="003B0E82">
        <w:rPr>
          <w:bCs/>
          <w:noProof/>
        </w:rPr>
        <w:t>-го кварталу 2023 року здійснювалися постійний моніторинг нових проєктів законодавчих та нормативних актів, що стосуються діяльності приватних (венчурних) фондів, механізмів фінансування інноваційних проєктів, деривативних фінансових інструментів, а також новин в індустрії прямого та венчурного інвестування.</w:t>
      </w:r>
    </w:p>
    <w:p w14:paraId="6DFEB610" w14:textId="77777777" w:rsidR="003B0E82" w:rsidRDefault="003B0E82" w:rsidP="003B0E82">
      <w:pPr>
        <w:pStyle w:val="mcntmsonormal"/>
        <w:ind w:firstLine="708"/>
        <w:rPr>
          <w:b/>
          <w:bCs/>
          <w:iCs/>
          <w:noProof/>
          <w:lang w:val="ru-RU"/>
        </w:rPr>
      </w:pPr>
      <w:r w:rsidRPr="003B0E82">
        <w:rPr>
          <w:b/>
          <w:bCs/>
          <w:iCs/>
          <w:noProof/>
          <w:lang w:val="ru-RU"/>
        </w:rPr>
        <w:t xml:space="preserve">5.2. Секція управління активами та адміністрування пенсійних </w:t>
      </w:r>
      <w:r w:rsidR="00E447CB">
        <w:rPr>
          <w:b/>
          <w:bCs/>
          <w:iCs/>
          <w:noProof/>
          <w:lang w:val="ru-RU"/>
        </w:rPr>
        <w:t xml:space="preserve"> </w:t>
      </w:r>
      <w:r w:rsidRPr="003B0E82">
        <w:rPr>
          <w:b/>
          <w:bCs/>
          <w:iCs/>
          <w:noProof/>
          <w:lang w:val="ru-RU"/>
        </w:rPr>
        <w:t>фондів</w:t>
      </w:r>
    </w:p>
    <w:p w14:paraId="5F9B7F71" w14:textId="77777777" w:rsidR="00105520" w:rsidRPr="006238C5" w:rsidRDefault="00E447CB" w:rsidP="00E447CB">
      <w:pPr>
        <w:tabs>
          <w:tab w:val="left" w:pos="993"/>
        </w:tabs>
        <w:ind w:firstLine="360"/>
        <w:jc w:val="both"/>
        <w:rPr>
          <w:rFonts w:eastAsia="Calibri"/>
          <w:bCs/>
          <w:sz w:val="24"/>
          <w:szCs w:val="24"/>
          <w:lang w:val="uk-UA" w:eastAsia="en-US"/>
        </w:rPr>
      </w:pPr>
      <w:r>
        <w:rPr>
          <w:rFonts w:eastAsia="Calibri"/>
          <w:bCs/>
          <w:sz w:val="24"/>
          <w:szCs w:val="24"/>
          <w:lang w:val="uk-UA" w:eastAsia="en-US"/>
        </w:rPr>
        <w:t xml:space="preserve">5.2.1. </w:t>
      </w:r>
      <w:r w:rsidR="00105520" w:rsidRPr="006238C5">
        <w:rPr>
          <w:rFonts w:eastAsia="Calibri"/>
          <w:bCs/>
          <w:sz w:val="24"/>
          <w:szCs w:val="24"/>
          <w:lang w:val="uk-UA" w:eastAsia="en-US"/>
        </w:rPr>
        <w:t>У</w:t>
      </w:r>
      <w:r>
        <w:rPr>
          <w:rFonts w:eastAsia="Calibri"/>
          <w:bCs/>
          <w:sz w:val="24"/>
          <w:szCs w:val="24"/>
          <w:lang w:val="uk-UA" w:eastAsia="en-US"/>
        </w:rPr>
        <w:t xml:space="preserve"> зв’язку із запровадження</w:t>
      </w:r>
      <w:r w:rsidRPr="00E447CB">
        <w:rPr>
          <w:rFonts w:eastAsia="Calibri"/>
          <w:bCs/>
          <w:sz w:val="24"/>
          <w:szCs w:val="24"/>
          <w:lang w:val="uk-UA" w:eastAsia="en-US"/>
        </w:rPr>
        <w:t xml:space="preserve"> Стандарту </w:t>
      </w:r>
      <w:r w:rsidRPr="00E447CB">
        <w:rPr>
          <w:rFonts w:eastAsia="Calibri"/>
          <w:bCs/>
          <w:sz w:val="24"/>
          <w:szCs w:val="24"/>
          <w:lang w:val="en-US" w:eastAsia="en-US"/>
        </w:rPr>
        <w:t>CRS</w:t>
      </w:r>
      <w:r w:rsidRPr="00E447CB">
        <w:rPr>
          <w:rFonts w:eastAsia="Calibri"/>
          <w:bCs/>
          <w:sz w:val="24"/>
          <w:szCs w:val="24"/>
          <w:lang w:val="uk-UA" w:eastAsia="en-US"/>
        </w:rPr>
        <w:t xml:space="preserve"> </w:t>
      </w:r>
      <w:r w:rsidR="006D277A">
        <w:rPr>
          <w:rFonts w:eastAsia="Calibri"/>
          <w:bCs/>
          <w:sz w:val="24"/>
          <w:szCs w:val="24"/>
          <w:lang w:val="uk-UA" w:eastAsia="en-US"/>
        </w:rPr>
        <w:t>у</w:t>
      </w:r>
      <w:r>
        <w:rPr>
          <w:rFonts w:eastAsia="Calibri"/>
          <w:bCs/>
          <w:sz w:val="24"/>
          <w:szCs w:val="24"/>
          <w:lang w:val="uk-UA" w:eastAsia="en-US"/>
        </w:rPr>
        <w:t xml:space="preserve"> рамках секції відбулися обговорення </w:t>
      </w:r>
      <w:r w:rsidR="006D277A">
        <w:rPr>
          <w:rFonts w:eastAsia="Calibri"/>
          <w:bCs/>
          <w:sz w:val="24"/>
          <w:szCs w:val="24"/>
          <w:lang w:val="uk-UA" w:eastAsia="en-US"/>
        </w:rPr>
        <w:t xml:space="preserve">щодо </w:t>
      </w:r>
      <w:r w:rsidR="00105520" w:rsidRPr="006238C5">
        <w:rPr>
          <w:rFonts w:eastAsia="Calibri"/>
          <w:bCs/>
          <w:sz w:val="24"/>
          <w:szCs w:val="24"/>
          <w:lang w:val="uk-UA" w:eastAsia="en-US"/>
        </w:rPr>
        <w:t xml:space="preserve">підзвітності НПФ </w:t>
      </w:r>
      <w:r>
        <w:rPr>
          <w:rFonts w:eastAsia="Calibri"/>
          <w:bCs/>
          <w:sz w:val="24"/>
          <w:szCs w:val="24"/>
          <w:lang w:val="uk-UA" w:eastAsia="en-US"/>
        </w:rPr>
        <w:t xml:space="preserve">згідно </w:t>
      </w:r>
      <w:r w:rsidR="006D277A">
        <w:rPr>
          <w:rFonts w:eastAsia="Calibri"/>
          <w:bCs/>
          <w:sz w:val="24"/>
          <w:szCs w:val="24"/>
          <w:lang w:val="uk-UA" w:eastAsia="en-US"/>
        </w:rPr>
        <w:t xml:space="preserve">з </w:t>
      </w:r>
      <w:r>
        <w:rPr>
          <w:rFonts w:eastAsia="Calibri"/>
          <w:bCs/>
          <w:sz w:val="24"/>
          <w:szCs w:val="24"/>
          <w:lang w:val="uk-UA" w:eastAsia="en-US"/>
        </w:rPr>
        <w:t>ц</w:t>
      </w:r>
      <w:r w:rsidR="006D277A">
        <w:rPr>
          <w:rFonts w:eastAsia="Calibri"/>
          <w:bCs/>
          <w:sz w:val="24"/>
          <w:szCs w:val="24"/>
          <w:lang w:val="uk-UA" w:eastAsia="en-US"/>
        </w:rPr>
        <w:t>им</w:t>
      </w:r>
      <w:r>
        <w:rPr>
          <w:rFonts w:eastAsia="Calibri"/>
          <w:bCs/>
          <w:sz w:val="24"/>
          <w:szCs w:val="24"/>
          <w:lang w:val="uk-UA" w:eastAsia="en-US"/>
        </w:rPr>
        <w:t xml:space="preserve"> Стандарт</w:t>
      </w:r>
      <w:r w:rsidR="006D277A">
        <w:rPr>
          <w:rFonts w:eastAsia="Calibri"/>
          <w:bCs/>
          <w:sz w:val="24"/>
          <w:szCs w:val="24"/>
          <w:lang w:val="uk-UA" w:eastAsia="en-US"/>
        </w:rPr>
        <w:t>ом</w:t>
      </w:r>
      <w:r>
        <w:rPr>
          <w:rFonts w:eastAsia="Calibri"/>
          <w:bCs/>
          <w:sz w:val="24"/>
          <w:szCs w:val="24"/>
          <w:lang w:val="uk-UA" w:eastAsia="en-US"/>
        </w:rPr>
        <w:t xml:space="preserve"> </w:t>
      </w:r>
      <w:r w:rsidR="00105520" w:rsidRPr="006238C5">
        <w:rPr>
          <w:rFonts w:eastAsia="Calibri"/>
          <w:bCs/>
          <w:sz w:val="24"/>
          <w:szCs w:val="24"/>
          <w:lang w:val="uk-UA" w:eastAsia="en-US"/>
        </w:rPr>
        <w:t>та можливості включення НПФ до переліку непідзвітних установ.</w:t>
      </w:r>
    </w:p>
    <w:p w14:paraId="6B750729" w14:textId="77777777" w:rsidR="00105520" w:rsidRDefault="00E447CB" w:rsidP="00E447CB">
      <w:pPr>
        <w:tabs>
          <w:tab w:val="left" w:pos="993"/>
        </w:tabs>
        <w:ind w:firstLine="360"/>
        <w:jc w:val="both"/>
        <w:rPr>
          <w:rFonts w:eastAsia="Calibri"/>
          <w:bCs/>
          <w:sz w:val="24"/>
          <w:szCs w:val="24"/>
          <w:lang w:val="uk-UA" w:eastAsia="en-US"/>
        </w:rPr>
      </w:pPr>
      <w:r>
        <w:rPr>
          <w:rFonts w:eastAsia="Calibri"/>
          <w:bCs/>
          <w:sz w:val="24"/>
          <w:szCs w:val="24"/>
          <w:lang w:val="uk-UA" w:eastAsia="en-US"/>
        </w:rPr>
        <w:t>Учасниками секції та фахівцями Дирекції були підготовлені матеріали щ</w:t>
      </w:r>
      <w:r w:rsidR="00105520" w:rsidRPr="00DE7FB5">
        <w:rPr>
          <w:rFonts w:eastAsia="Calibri"/>
          <w:bCs/>
          <w:sz w:val="24"/>
          <w:szCs w:val="24"/>
          <w:lang w:val="uk-UA" w:eastAsia="en-US"/>
        </w:rPr>
        <w:t xml:space="preserve">одо </w:t>
      </w:r>
      <w:r>
        <w:rPr>
          <w:rFonts w:eastAsia="Calibri"/>
          <w:bCs/>
          <w:sz w:val="24"/>
          <w:szCs w:val="24"/>
          <w:lang w:val="uk-UA" w:eastAsia="en-US"/>
        </w:rPr>
        <w:t>складу</w:t>
      </w:r>
      <w:r w:rsidR="00105520" w:rsidRPr="00DE7FB5">
        <w:rPr>
          <w:rFonts w:eastAsia="Calibri"/>
          <w:bCs/>
          <w:sz w:val="24"/>
          <w:szCs w:val="24"/>
          <w:lang w:val="uk-UA" w:eastAsia="en-US"/>
        </w:rPr>
        <w:t xml:space="preserve"> доходів НПФ </w:t>
      </w:r>
      <w:r>
        <w:rPr>
          <w:rFonts w:eastAsia="Calibri"/>
          <w:bCs/>
          <w:sz w:val="24"/>
          <w:szCs w:val="24"/>
          <w:lang w:val="uk-UA" w:eastAsia="en-US"/>
        </w:rPr>
        <w:t xml:space="preserve">згідно термінології </w:t>
      </w:r>
      <w:r w:rsidR="00105520" w:rsidRPr="00DE7FB5">
        <w:rPr>
          <w:rFonts w:eastAsia="Calibri"/>
          <w:bCs/>
          <w:sz w:val="24"/>
          <w:szCs w:val="24"/>
          <w:lang w:val="uk-UA" w:eastAsia="en-US"/>
        </w:rPr>
        <w:t xml:space="preserve">Стандарту </w:t>
      </w:r>
      <w:r w:rsidR="00105520" w:rsidRPr="00DE7FB5">
        <w:rPr>
          <w:rFonts w:eastAsia="Calibri"/>
          <w:bCs/>
          <w:sz w:val="24"/>
          <w:szCs w:val="24"/>
          <w:lang w:val="en-US" w:eastAsia="en-US"/>
        </w:rPr>
        <w:t>CRS</w:t>
      </w:r>
      <w:r w:rsidR="00105520" w:rsidRPr="00DE7FB5">
        <w:rPr>
          <w:rFonts w:eastAsia="Calibri"/>
          <w:bCs/>
          <w:sz w:val="24"/>
          <w:szCs w:val="24"/>
          <w:lang w:val="uk-UA" w:eastAsia="en-US"/>
        </w:rPr>
        <w:t>, а також опрац</w:t>
      </w:r>
      <w:r>
        <w:rPr>
          <w:rFonts w:eastAsia="Calibri"/>
          <w:bCs/>
          <w:sz w:val="24"/>
          <w:szCs w:val="24"/>
          <w:lang w:val="uk-UA" w:eastAsia="en-US"/>
        </w:rPr>
        <w:t>ьо</w:t>
      </w:r>
      <w:r w:rsidR="00105520" w:rsidRPr="00DE7FB5">
        <w:rPr>
          <w:rFonts w:eastAsia="Calibri"/>
          <w:bCs/>
          <w:sz w:val="24"/>
          <w:szCs w:val="24"/>
          <w:lang w:val="uk-UA" w:eastAsia="en-US"/>
        </w:rPr>
        <w:t>ван</w:t>
      </w:r>
      <w:r>
        <w:rPr>
          <w:rFonts w:eastAsia="Calibri"/>
          <w:bCs/>
          <w:sz w:val="24"/>
          <w:szCs w:val="24"/>
          <w:lang w:val="uk-UA" w:eastAsia="en-US"/>
        </w:rPr>
        <w:t>і</w:t>
      </w:r>
      <w:r w:rsidR="00105520" w:rsidRPr="00DE7FB5">
        <w:rPr>
          <w:rFonts w:eastAsia="Calibri"/>
          <w:bCs/>
          <w:sz w:val="24"/>
          <w:szCs w:val="24"/>
          <w:lang w:val="uk-UA" w:eastAsia="en-US"/>
        </w:rPr>
        <w:t xml:space="preserve"> аналітичн</w:t>
      </w:r>
      <w:r>
        <w:rPr>
          <w:rFonts w:eastAsia="Calibri"/>
          <w:bCs/>
          <w:sz w:val="24"/>
          <w:szCs w:val="24"/>
          <w:lang w:val="uk-UA" w:eastAsia="en-US"/>
        </w:rPr>
        <w:t>і</w:t>
      </w:r>
      <w:r w:rsidR="00105520" w:rsidRPr="00DE7FB5">
        <w:rPr>
          <w:rFonts w:eastAsia="Calibri"/>
          <w:bCs/>
          <w:sz w:val="24"/>
          <w:szCs w:val="24"/>
          <w:lang w:val="uk-UA" w:eastAsia="en-US"/>
        </w:rPr>
        <w:t xml:space="preserve"> дан</w:t>
      </w:r>
      <w:r>
        <w:rPr>
          <w:rFonts w:eastAsia="Calibri"/>
          <w:bCs/>
          <w:sz w:val="24"/>
          <w:szCs w:val="24"/>
          <w:lang w:val="uk-UA" w:eastAsia="en-US"/>
        </w:rPr>
        <w:t>і</w:t>
      </w:r>
      <w:r w:rsidR="00105520" w:rsidRPr="00DE7FB5">
        <w:rPr>
          <w:rFonts w:eastAsia="Calibri"/>
          <w:bCs/>
          <w:sz w:val="24"/>
          <w:szCs w:val="24"/>
          <w:lang w:val="uk-UA" w:eastAsia="en-US"/>
        </w:rPr>
        <w:t xml:space="preserve"> щодо доходів</w:t>
      </w:r>
      <w:r>
        <w:rPr>
          <w:rFonts w:eastAsia="Calibri"/>
          <w:bCs/>
          <w:sz w:val="24"/>
          <w:szCs w:val="24"/>
          <w:lang w:val="uk-UA" w:eastAsia="en-US"/>
        </w:rPr>
        <w:t xml:space="preserve"> НПФ, які були направлені розробникам нормативної бази</w:t>
      </w:r>
      <w:r w:rsidR="00105520" w:rsidRPr="00DE7FB5">
        <w:rPr>
          <w:rFonts w:eastAsia="Calibri"/>
          <w:bCs/>
          <w:sz w:val="24"/>
          <w:szCs w:val="24"/>
          <w:lang w:val="uk-UA" w:eastAsia="en-US"/>
        </w:rPr>
        <w:t>.</w:t>
      </w:r>
    </w:p>
    <w:p w14:paraId="03A0AC6E" w14:textId="77777777" w:rsidR="00DF749D" w:rsidRPr="00DE7FB5" w:rsidRDefault="00DF749D" w:rsidP="00E447CB">
      <w:pPr>
        <w:tabs>
          <w:tab w:val="left" w:pos="993"/>
        </w:tabs>
        <w:ind w:firstLine="360"/>
        <w:jc w:val="both"/>
        <w:rPr>
          <w:rFonts w:eastAsia="Calibri"/>
          <w:bCs/>
          <w:sz w:val="24"/>
          <w:szCs w:val="24"/>
          <w:lang w:val="uk-UA" w:eastAsia="en-US"/>
        </w:rPr>
      </w:pPr>
      <w:r>
        <w:rPr>
          <w:rFonts w:eastAsia="Calibri"/>
          <w:bCs/>
          <w:sz w:val="24"/>
          <w:szCs w:val="24"/>
          <w:lang w:val="uk-UA" w:eastAsia="en-US"/>
        </w:rPr>
        <w:t>5.2.2.</w:t>
      </w:r>
      <w:r w:rsidR="00E531A3">
        <w:rPr>
          <w:rFonts w:eastAsia="Calibri"/>
          <w:bCs/>
          <w:sz w:val="24"/>
          <w:szCs w:val="24"/>
          <w:lang w:val="uk-UA" w:eastAsia="en-US"/>
        </w:rPr>
        <w:t xml:space="preserve"> </w:t>
      </w:r>
      <w:r w:rsidR="00E531A3" w:rsidRPr="00E531A3">
        <w:rPr>
          <w:rFonts w:eastAsia="Calibri"/>
          <w:bCs/>
          <w:sz w:val="24"/>
          <w:szCs w:val="24"/>
          <w:lang w:val="uk-UA" w:eastAsia="en-US"/>
        </w:rPr>
        <w:t>Учасник</w:t>
      </w:r>
      <w:r w:rsidR="00E531A3">
        <w:rPr>
          <w:rFonts w:eastAsia="Calibri"/>
          <w:bCs/>
          <w:sz w:val="24"/>
          <w:szCs w:val="24"/>
          <w:lang w:val="uk-UA" w:eastAsia="en-US"/>
        </w:rPr>
        <w:t xml:space="preserve">и </w:t>
      </w:r>
      <w:r w:rsidR="00E531A3" w:rsidRPr="00E531A3">
        <w:rPr>
          <w:rFonts w:eastAsia="Calibri"/>
          <w:bCs/>
          <w:sz w:val="24"/>
          <w:szCs w:val="24"/>
          <w:lang w:val="uk-UA" w:eastAsia="en-US"/>
        </w:rPr>
        <w:t>секції</w:t>
      </w:r>
      <w:r w:rsidR="00E531A3">
        <w:rPr>
          <w:rFonts w:eastAsia="Calibri"/>
          <w:bCs/>
          <w:sz w:val="24"/>
          <w:szCs w:val="24"/>
          <w:lang w:val="uk-UA" w:eastAsia="en-US"/>
        </w:rPr>
        <w:t xml:space="preserve"> опрацювали підготовлений Мінфіном</w:t>
      </w:r>
      <w:r w:rsidR="00E531A3" w:rsidRPr="00E531A3">
        <w:rPr>
          <w:rFonts w:eastAsia="Calibri"/>
          <w:bCs/>
          <w:sz w:val="24"/>
          <w:szCs w:val="24"/>
          <w:lang w:val="uk-UA" w:eastAsia="en-US"/>
        </w:rPr>
        <w:t xml:space="preserve"> про</w:t>
      </w:r>
      <w:r w:rsidR="006D277A">
        <w:rPr>
          <w:rFonts w:eastAsia="Calibri"/>
          <w:bCs/>
          <w:sz w:val="24"/>
          <w:szCs w:val="24"/>
          <w:lang w:val="uk-UA" w:eastAsia="en-US"/>
        </w:rPr>
        <w:t>є</w:t>
      </w:r>
      <w:r w:rsidR="00E531A3" w:rsidRPr="00E531A3">
        <w:rPr>
          <w:rFonts w:eastAsia="Calibri"/>
          <w:bCs/>
          <w:sz w:val="24"/>
          <w:szCs w:val="24"/>
          <w:lang w:val="uk-UA" w:eastAsia="en-US"/>
        </w:rPr>
        <w:t xml:space="preserve">кт Методології визначення юридичною особою кінцевого </w:t>
      </w:r>
      <w:proofErr w:type="spellStart"/>
      <w:r w:rsidR="00E531A3" w:rsidRPr="00E531A3">
        <w:rPr>
          <w:rFonts w:eastAsia="Calibri"/>
          <w:bCs/>
          <w:sz w:val="24"/>
          <w:szCs w:val="24"/>
          <w:lang w:val="uk-UA" w:eastAsia="en-US"/>
        </w:rPr>
        <w:t>бенефіціарного</w:t>
      </w:r>
      <w:proofErr w:type="spellEnd"/>
      <w:r w:rsidR="00E531A3" w:rsidRPr="00E531A3">
        <w:rPr>
          <w:rFonts w:eastAsia="Calibri"/>
          <w:bCs/>
          <w:sz w:val="24"/>
          <w:szCs w:val="24"/>
          <w:lang w:val="uk-UA" w:eastAsia="en-US"/>
        </w:rPr>
        <w:t xml:space="preserve"> власника</w:t>
      </w:r>
      <w:r w:rsidR="00E531A3">
        <w:rPr>
          <w:rFonts w:eastAsia="Calibri"/>
          <w:bCs/>
          <w:sz w:val="24"/>
          <w:szCs w:val="24"/>
          <w:lang w:val="uk-UA" w:eastAsia="en-US"/>
        </w:rPr>
        <w:t xml:space="preserve"> та надали </w:t>
      </w:r>
      <w:proofErr w:type="spellStart"/>
      <w:r w:rsidR="00E531A3">
        <w:rPr>
          <w:rFonts w:eastAsia="Calibri"/>
          <w:bCs/>
          <w:sz w:val="24"/>
          <w:szCs w:val="24"/>
          <w:lang w:val="uk-UA" w:eastAsia="en-US"/>
        </w:rPr>
        <w:t>обгрунтування</w:t>
      </w:r>
      <w:proofErr w:type="spellEnd"/>
      <w:r w:rsidR="00E531A3">
        <w:rPr>
          <w:rFonts w:eastAsia="Calibri"/>
          <w:bCs/>
          <w:sz w:val="24"/>
          <w:szCs w:val="24"/>
          <w:lang w:val="uk-UA" w:eastAsia="en-US"/>
        </w:rPr>
        <w:t xml:space="preserve"> щодо</w:t>
      </w:r>
      <w:r w:rsidR="00E531A3" w:rsidRPr="00E531A3">
        <w:rPr>
          <w:rFonts w:eastAsia="Calibri"/>
          <w:bCs/>
          <w:sz w:val="24"/>
          <w:szCs w:val="24"/>
          <w:lang w:val="uk-UA" w:eastAsia="en-US"/>
        </w:rPr>
        <w:t xml:space="preserve"> відсутн</w:t>
      </w:r>
      <w:r w:rsidR="00E531A3">
        <w:rPr>
          <w:rFonts w:eastAsia="Calibri"/>
          <w:bCs/>
          <w:sz w:val="24"/>
          <w:szCs w:val="24"/>
          <w:lang w:val="uk-UA" w:eastAsia="en-US"/>
        </w:rPr>
        <w:t>ості</w:t>
      </w:r>
      <w:r w:rsidR="00E531A3" w:rsidRPr="00E531A3">
        <w:rPr>
          <w:rFonts w:eastAsia="Calibri"/>
          <w:bCs/>
          <w:sz w:val="24"/>
          <w:szCs w:val="24"/>
          <w:lang w:val="uk-UA" w:eastAsia="en-US"/>
        </w:rPr>
        <w:t xml:space="preserve"> кінцевого </w:t>
      </w:r>
      <w:proofErr w:type="spellStart"/>
      <w:r w:rsidR="00E531A3" w:rsidRPr="006D277A">
        <w:rPr>
          <w:rFonts w:eastAsia="Calibri"/>
          <w:bCs/>
          <w:sz w:val="24"/>
          <w:szCs w:val="24"/>
          <w:highlight w:val="green"/>
          <w:lang w:val="uk-UA" w:eastAsia="en-US"/>
        </w:rPr>
        <w:t>б</w:t>
      </w:r>
      <w:r w:rsidR="006D277A" w:rsidRPr="006D277A">
        <w:rPr>
          <w:rFonts w:eastAsia="Calibri"/>
          <w:bCs/>
          <w:sz w:val="24"/>
          <w:szCs w:val="24"/>
          <w:highlight w:val="green"/>
          <w:lang w:val="uk-UA" w:eastAsia="en-US"/>
        </w:rPr>
        <w:t>е</w:t>
      </w:r>
      <w:r w:rsidR="00E531A3" w:rsidRPr="00E531A3">
        <w:rPr>
          <w:rFonts w:eastAsia="Calibri"/>
          <w:bCs/>
          <w:sz w:val="24"/>
          <w:szCs w:val="24"/>
          <w:lang w:val="uk-UA" w:eastAsia="en-US"/>
        </w:rPr>
        <w:t>нефіціарного</w:t>
      </w:r>
      <w:proofErr w:type="spellEnd"/>
      <w:r w:rsidR="00E531A3" w:rsidRPr="00E531A3">
        <w:rPr>
          <w:rFonts w:eastAsia="Calibri"/>
          <w:bCs/>
          <w:sz w:val="24"/>
          <w:szCs w:val="24"/>
          <w:lang w:val="uk-UA" w:eastAsia="en-US"/>
        </w:rPr>
        <w:t xml:space="preserve"> власника у недержавного пенсійного фонду.</w:t>
      </w:r>
      <w:r w:rsidR="00E531A3">
        <w:rPr>
          <w:rFonts w:eastAsia="Calibri"/>
          <w:bCs/>
          <w:sz w:val="24"/>
          <w:szCs w:val="24"/>
          <w:lang w:val="uk-UA" w:eastAsia="en-US"/>
        </w:rPr>
        <w:t xml:space="preserve"> </w:t>
      </w:r>
      <w:r w:rsidR="00E531A3" w:rsidRPr="00E531A3">
        <w:rPr>
          <w:rFonts w:eastAsia="Calibri"/>
          <w:bCs/>
          <w:sz w:val="24"/>
          <w:szCs w:val="24"/>
          <w:lang w:val="uk-UA" w:eastAsia="en-US"/>
        </w:rPr>
        <w:t>Ця аргументація була врахована у листі УА</w:t>
      </w:r>
      <w:r w:rsidR="00E531A3">
        <w:rPr>
          <w:rFonts w:eastAsia="Calibri"/>
          <w:bCs/>
          <w:sz w:val="24"/>
          <w:szCs w:val="24"/>
          <w:lang w:val="uk-UA" w:eastAsia="en-US"/>
        </w:rPr>
        <w:t>ІБ до Мінфіну.</w:t>
      </w:r>
    </w:p>
    <w:p w14:paraId="4603A73E" w14:textId="77777777" w:rsidR="00EB7756" w:rsidRPr="00E531A3" w:rsidRDefault="00E531A3" w:rsidP="00A446D2">
      <w:pPr>
        <w:pStyle w:val="mcntmsonormal"/>
        <w:shd w:val="clear" w:color="auto" w:fill="FFFFFF"/>
        <w:spacing w:before="0" w:beforeAutospacing="0" w:after="0" w:afterAutospacing="0"/>
        <w:jc w:val="both"/>
        <w:rPr>
          <w:noProof/>
          <w:highlight w:val="yellow"/>
        </w:rPr>
      </w:pPr>
      <w:r w:rsidRPr="00E531A3">
        <w:rPr>
          <w:noProof/>
          <w:highlight w:val="yellow"/>
        </w:rPr>
        <w:t xml:space="preserve"> </w:t>
      </w:r>
    </w:p>
    <w:p w14:paraId="1533C09B" w14:textId="77777777" w:rsidR="005F43DD" w:rsidRDefault="005F43DD" w:rsidP="00A065BC">
      <w:pPr>
        <w:ind w:firstLine="720"/>
        <w:jc w:val="both"/>
        <w:rPr>
          <w:b/>
          <w:bCs/>
          <w:iCs/>
          <w:noProof/>
          <w:sz w:val="24"/>
          <w:szCs w:val="24"/>
          <w:lang w:val="uk-UA"/>
        </w:rPr>
      </w:pPr>
      <w:r w:rsidRPr="001C6820">
        <w:rPr>
          <w:b/>
          <w:bCs/>
          <w:iCs/>
          <w:noProof/>
          <w:sz w:val="24"/>
          <w:szCs w:val="24"/>
          <w:lang w:val="uk-UA"/>
        </w:rPr>
        <w:t>5.</w:t>
      </w:r>
      <w:r w:rsidR="005E7A28">
        <w:rPr>
          <w:b/>
          <w:bCs/>
          <w:iCs/>
          <w:noProof/>
          <w:sz w:val="24"/>
          <w:szCs w:val="24"/>
          <w:lang w:val="en-US"/>
        </w:rPr>
        <w:t>3</w:t>
      </w:r>
      <w:r w:rsidRPr="001C6820">
        <w:rPr>
          <w:b/>
          <w:bCs/>
          <w:iCs/>
          <w:noProof/>
          <w:sz w:val="24"/>
          <w:szCs w:val="24"/>
          <w:lang w:val="uk-UA"/>
        </w:rPr>
        <w:t xml:space="preserve">. </w:t>
      </w:r>
      <w:r w:rsidRPr="00A065BC">
        <w:rPr>
          <w:b/>
          <w:noProof/>
          <w:sz w:val="24"/>
          <w:szCs w:val="24"/>
          <w:lang w:val="uk-UA"/>
        </w:rPr>
        <w:t>Секція</w:t>
      </w:r>
      <w:r w:rsidRPr="001C6820">
        <w:rPr>
          <w:b/>
          <w:bCs/>
          <w:iCs/>
          <w:noProof/>
          <w:sz w:val="24"/>
          <w:szCs w:val="24"/>
          <w:lang w:val="uk-UA"/>
        </w:rPr>
        <w:t xml:space="preserve"> „Бухгалтерський облік, оподаткування, звітність та аудит”</w:t>
      </w:r>
    </w:p>
    <w:p w14:paraId="7D70ADEE" w14:textId="77777777" w:rsidR="006D277A" w:rsidRPr="001C6820" w:rsidRDefault="006D277A" w:rsidP="00A065BC">
      <w:pPr>
        <w:ind w:firstLine="720"/>
        <w:jc w:val="both"/>
        <w:rPr>
          <w:b/>
          <w:bCs/>
          <w:iCs/>
          <w:noProof/>
          <w:sz w:val="24"/>
          <w:szCs w:val="24"/>
          <w:lang w:val="uk-UA"/>
        </w:rPr>
      </w:pPr>
    </w:p>
    <w:p w14:paraId="66CD896E" w14:textId="77777777" w:rsidR="00035EBE" w:rsidRPr="00E531A3" w:rsidRDefault="005F43DD"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sidRPr="004D6310">
        <w:rPr>
          <w:rFonts w:ascii="Times New Roman" w:eastAsia="Times New Roman" w:hAnsi="Times New Roman" w:cs="Times New Roman"/>
          <w:noProof/>
          <w:color w:val="auto"/>
          <w:lang w:val="uk-UA"/>
        </w:rPr>
        <w:lastRenderedPageBreak/>
        <w:t>5.</w:t>
      </w:r>
      <w:r w:rsidR="005E7A28" w:rsidRPr="00E531A3">
        <w:rPr>
          <w:rFonts w:ascii="Times New Roman" w:eastAsia="Times New Roman" w:hAnsi="Times New Roman" w:cs="Times New Roman"/>
          <w:noProof/>
          <w:color w:val="auto"/>
          <w:lang w:val="uk-UA"/>
        </w:rPr>
        <w:t>3</w:t>
      </w:r>
      <w:r w:rsidRPr="004D6310">
        <w:rPr>
          <w:rFonts w:ascii="Times New Roman" w:eastAsia="Times New Roman" w:hAnsi="Times New Roman" w:cs="Times New Roman"/>
          <w:noProof/>
          <w:color w:val="auto"/>
          <w:lang w:val="uk-UA"/>
        </w:rPr>
        <w:t xml:space="preserve">.1. </w:t>
      </w:r>
      <w:r w:rsidR="00E531A3">
        <w:rPr>
          <w:rFonts w:ascii="Times New Roman" w:eastAsia="Times New Roman" w:hAnsi="Times New Roman" w:cs="Times New Roman"/>
          <w:noProof/>
          <w:color w:val="auto"/>
          <w:lang w:val="uk-UA"/>
        </w:rPr>
        <w:t>28 квітня</w:t>
      </w:r>
      <w:r w:rsidR="00907535" w:rsidRPr="00907535">
        <w:rPr>
          <w:rFonts w:ascii="Times New Roman" w:eastAsia="Times New Roman" w:hAnsi="Times New Roman" w:cs="Times New Roman"/>
          <w:noProof/>
          <w:color w:val="auto"/>
          <w:lang w:val="uk-UA"/>
        </w:rPr>
        <w:t xml:space="preserve"> набрав чинності Закон України від 20.03.2023 № 2970-ІХ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(далі – Закон 2970). Процес імплементації Загального стандарту звітності CRS продовжується.</w:t>
      </w:r>
      <w:r w:rsidR="00907535">
        <w:rPr>
          <w:rFonts w:ascii="Times New Roman" w:eastAsia="Times New Roman" w:hAnsi="Times New Roman" w:cs="Times New Roman"/>
          <w:noProof/>
          <w:color w:val="auto"/>
          <w:lang w:val="uk-UA"/>
        </w:rPr>
        <w:t xml:space="preserve"> </w:t>
      </w:r>
      <w:r w:rsidR="006D277A">
        <w:rPr>
          <w:rFonts w:ascii="Times New Roman" w:eastAsia="Times New Roman" w:hAnsi="Times New Roman" w:cs="Times New Roman"/>
          <w:noProof/>
          <w:color w:val="auto"/>
          <w:lang w:val="uk-UA"/>
        </w:rPr>
        <w:t>У</w:t>
      </w:r>
      <w:r w:rsidR="004B376C">
        <w:rPr>
          <w:rFonts w:ascii="Times New Roman" w:eastAsia="Times New Roman" w:hAnsi="Times New Roman" w:cs="Times New Roman"/>
          <w:noProof/>
          <w:color w:val="auto"/>
          <w:lang w:val="uk-UA"/>
        </w:rPr>
        <w:t xml:space="preserve"> рамках </w:t>
      </w:r>
      <w:r w:rsidR="00CC27E3" w:rsidRPr="00E531A3">
        <w:rPr>
          <w:rFonts w:ascii="Times New Roman" w:eastAsia="Times New Roman" w:hAnsi="Times New Roman" w:cs="Times New Roman"/>
          <w:noProof/>
          <w:color w:val="auto"/>
          <w:lang w:val="uk-UA"/>
        </w:rPr>
        <w:t>Комісії з питань бухгалтерського обліку, оподаткування, що діє в складі Секції УАІБ «Оподаткування, бухгалтерського обліку та звітності»</w:t>
      </w:r>
      <w:r w:rsidR="004B376C" w:rsidRPr="00E531A3">
        <w:rPr>
          <w:rFonts w:ascii="Times New Roman" w:eastAsia="Times New Roman" w:hAnsi="Times New Roman" w:cs="Times New Roman"/>
          <w:noProof/>
          <w:color w:val="auto"/>
          <w:lang w:val="uk-UA"/>
        </w:rPr>
        <w:t xml:space="preserve"> створена робоча група </w:t>
      </w:r>
      <w:r w:rsidR="000669CE" w:rsidRPr="00E531A3">
        <w:rPr>
          <w:rFonts w:ascii="Times New Roman" w:eastAsia="Times New Roman" w:hAnsi="Times New Roman" w:cs="Times New Roman"/>
          <w:noProof/>
          <w:color w:val="auto"/>
          <w:lang w:val="uk-UA"/>
        </w:rPr>
        <w:t>з представників КУА та АНПФ щодо питань імплементації Загального стандарту звітності CRS.</w:t>
      </w:r>
    </w:p>
    <w:p w14:paraId="761E3878" w14:textId="77777777" w:rsidR="000669CE" w:rsidRPr="00E531A3" w:rsidRDefault="008F6234"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sidRPr="00E531A3">
        <w:rPr>
          <w:rFonts w:ascii="Times New Roman" w:eastAsia="Times New Roman" w:hAnsi="Times New Roman" w:cs="Times New Roman"/>
          <w:noProof/>
          <w:color w:val="auto"/>
          <w:lang w:val="uk-UA"/>
        </w:rPr>
        <w:t>У травні у</w:t>
      </w:r>
      <w:r w:rsidR="000669CE" w:rsidRPr="00E531A3">
        <w:rPr>
          <w:rFonts w:ascii="Times New Roman" w:eastAsia="Times New Roman" w:hAnsi="Times New Roman" w:cs="Times New Roman"/>
          <w:noProof/>
          <w:color w:val="auto"/>
          <w:lang w:val="uk-UA"/>
        </w:rPr>
        <w:t xml:space="preserve">часники робочої групи </w:t>
      </w:r>
      <w:r w:rsidR="002044BA" w:rsidRPr="00E531A3">
        <w:rPr>
          <w:rFonts w:ascii="Times New Roman" w:eastAsia="Times New Roman" w:hAnsi="Times New Roman" w:cs="Times New Roman"/>
          <w:noProof/>
          <w:color w:val="auto"/>
          <w:lang w:val="uk-UA"/>
        </w:rPr>
        <w:t>обговорили про</w:t>
      </w:r>
      <w:r w:rsidR="006D277A">
        <w:rPr>
          <w:rFonts w:ascii="Times New Roman" w:eastAsia="Times New Roman" w:hAnsi="Times New Roman" w:cs="Times New Roman"/>
          <w:noProof/>
          <w:color w:val="auto"/>
          <w:lang w:val="uk-UA"/>
        </w:rPr>
        <w:t>є</w:t>
      </w:r>
      <w:r w:rsidR="002044BA" w:rsidRPr="00E531A3">
        <w:rPr>
          <w:rFonts w:ascii="Times New Roman" w:eastAsia="Times New Roman" w:hAnsi="Times New Roman" w:cs="Times New Roman"/>
          <w:noProof/>
          <w:color w:val="auto"/>
          <w:lang w:val="uk-UA"/>
        </w:rPr>
        <w:t xml:space="preserve">кт </w:t>
      </w:r>
      <w:r w:rsidRPr="00E531A3">
        <w:rPr>
          <w:rFonts w:ascii="Times New Roman" w:eastAsia="Times New Roman" w:hAnsi="Times New Roman" w:cs="Times New Roman"/>
          <w:noProof/>
          <w:color w:val="auto"/>
          <w:lang w:val="uk-UA"/>
        </w:rPr>
        <w:t xml:space="preserve">«Порядку взяття на облік та зняття з обліку підзвітних фінансових установ для забезпечення виконання вимог Багатосторонньої угоди компетентних органів про автоматичний обмін інформацією про фінансові рахунки», оприлюднений на офіційному вебпорталі Міністерства фінансів України. </w:t>
      </w:r>
      <w:r w:rsidR="002D6D27" w:rsidRPr="00E531A3">
        <w:rPr>
          <w:rFonts w:ascii="Times New Roman" w:eastAsia="Times New Roman" w:hAnsi="Times New Roman" w:cs="Times New Roman"/>
          <w:noProof/>
          <w:color w:val="auto"/>
          <w:lang w:val="uk-UA"/>
        </w:rPr>
        <w:t xml:space="preserve">Зведені пропозиції були </w:t>
      </w:r>
      <w:r w:rsidR="002E65D8" w:rsidRPr="00E531A3">
        <w:rPr>
          <w:rFonts w:ascii="Times New Roman" w:eastAsia="Times New Roman" w:hAnsi="Times New Roman" w:cs="Times New Roman"/>
          <w:noProof/>
          <w:color w:val="auto"/>
          <w:lang w:val="uk-UA"/>
        </w:rPr>
        <w:t>враховані при п</w:t>
      </w:r>
      <w:r w:rsidR="002D6D27" w:rsidRPr="00E531A3">
        <w:rPr>
          <w:rFonts w:ascii="Times New Roman" w:eastAsia="Times New Roman" w:hAnsi="Times New Roman" w:cs="Times New Roman"/>
          <w:noProof/>
          <w:color w:val="auto"/>
          <w:lang w:val="uk-UA"/>
        </w:rPr>
        <w:t>ідготовці листа до Міністерства фінансів України щодо про</w:t>
      </w:r>
      <w:r w:rsidR="006D277A">
        <w:rPr>
          <w:rFonts w:ascii="Times New Roman" w:eastAsia="Times New Roman" w:hAnsi="Times New Roman" w:cs="Times New Roman"/>
          <w:noProof/>
          <w:color w:val="auto"/>
          <w:lang w:val="uk-UA"/>
        </w:rPr>
        <w:t>є</w:t>
      </w:r>
      <w:r w:rsidR="002D6D27" w:rsidRPr="00E531A3">
        <w:rPr>
          <w:rFonts w:ascii="Times New Roman" w:eastAsia="Times New Roman" w:hAnsi="Times New Roman" w:cs="Times New Roman"/>
          <w:noProof/>
          <w:color w:val="auto"/>
          <w:lang w:val="uk-UA"/>
        </w:rPr>
        <w:t>кту.</w:t>
      </w:r>
    </w:p>
    <w:p w14:paraId="006948F0" w14:textId="77777777" w:rsidR="00BE15CD" w:rsidRPr="009A57D2" w:rsidRDefault="00BE15CD"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sidRPr="00E531A3">
        <w:rPr>
          <w:rFonts w:ascii="Times New Roman" w:eastAsia="Times New Roman" w:hAnsi="Times New Roman" w:cs="Times New Roman"/>
          <w:noProof/>
          <w:color w:val="auto"/>
          <w:lang w:val="uk-UA"/>
        </w:rPr>
        <w:t>У</w:t>
      </w:r>
      <w:r w:rsidR="005E7A28" w:rsidRPr="00E531A3">
        <w:rPr>
          <w:rFonts w:ascii="Times New Roman" w:eastAsia="Times New Roman" w:hAnsi="Times New Roman" w:cs="Times New Roman"/>
          <w:noProof/>
          <w:color w:val="auto"/>
        </w:rPr>
        <w:t xml:space="preserve"> </w:t>
      </w:r>
      <w:r w:rsidRPr="00E531A3">
        <w:rPr>
          <w:rFonts w:ascii="Times New Roman" w:eastAsia="Times New Roman" w:hAnsi="Times New Roman" w:cs="Times New Roman"/>
          <w:noProof/>
          <w:color w:val="auto"/>
          <w:lang w:val="uk-UA"/>
        </w:rPr>
        <w:t xml:space="preserve">червні учасники робочої групи декілька разів збирались для обговорення питання </w:t>
      </w:r>
      <w:r w:rsidR="009A57D2" w:rsidRPr="00E531A3">
        <w:rPr>
          <w:rFonts w:ascii="Times New Roman" w:eastAsia="Times New Roman" w:hAnsi="Times New Roman" w:cs="Times New Roman"/>
          <w:noProof/>
          <w:color w:val="auto"/>
          <w:lang w:val="uk-UA"/>
        </w:rPr>
        <w:t xml:space="preserve">чи є НПФ «Інвестиційною Компанією» в розумінні </w:t>
      </w:r>
      <w:r w:rsidR="009A57D2" w:rsidRPr="00E531A3">
        <w:rPr>
          <w:rFonts w:ascii="Times New Roman" w:eastAsia="Times New Roman" w:hAnsi="Times New Roman" w:cs="Times New Roman"/>
          <w:noProof/>
          <w:color w:val="auto"/>
        </w:rPr>
        <w:t xml:space="preserve">Загального стандарту </w:t>
      </w:r>
      <w:r w:rsidR="009A57D2" w:rsidRPr="00E531A3">
        <w:rPr>
          <w:rFonts w:ascii="Times New Roman" w:eastAsia="Times New Roman" w:hAnsi="Times New Roman" w:cs="Times New Roman"/>
          <w:noProof/>
          <w:color w:val="auto"/>
          <w:lang w:val="en-US"/>
        </w:rPr>
        <w:t>CRS</w:t>
      </w:r>
      <w:r w:rsidR="009A57D2" w:rsidRPr="00E531A3">
        <w:rPr>
          <w:rFonts w:ascii="Times New Roman" w:eastAsia="Times New Roman" w:hAnsi="Times New Roman" w:cs="Times New Roman"/>
          <w:noProof/>
          <w:color w:val="auto"/>
          <w:lang w:val="uk-UA"/>
        </w:rPr>
        <w:t xml:space="preserve">. </w:t>
      </w:r>
      <w:r w:rsidR="00DF4869" w:rsidRPr="00E531A3">
        <w:rPr>
          <w:rFonts w:ascii="Times New Roman" w:eastAsia="Times New Roman" w:hAnsi="Times New Roman" w:cs="Times New Roman"/>
          <w:noProof/>
          <w:color w:val="auto"/>
          <w:lang w:val="uk-UA"/>
        </w:rPr>
        <w:t xml:space="preserve">Була підготовлена аргументація з цього питання, яка </w:t>
      </w:r>
      <w:r w:rsidR="00A36FB3" w:rsidRPr="00E531A3">
        <w:rPr>
          <w:rFonts w:ascii="Times New Roman" w:eastAsia="Times New Roman" w:hAnsi="Times New Roman" w:cs="Times New Roman"/>
          <w:noProof/>
          <w:color w:val="auto"/>
          <w:lang w:val="uk-UA"/>
        </w:rPr>
        <w:t xml:space="preserve">була озвучена на зустрічі з фахівцями Проекту EU4PFM. </w:t>
      </w:r>
      <w:r w:rsidR="00A97F2D" w:rsidRPr="00E531A3">
        <w:rPr>
          <w:rFonts w:ascii="Times New Roman" w:eastAsia="Times New Roman" w:hAnsi="Times New Roman" w:cs="Times New Roman"/>
          <w:noProof/>
          <w:color w:val="auto"/>
          <w:lang w:val="uk-UA"/>
        </w:rPr>
        <w:t>Обговорення з представниками</w:t>
      </w:r>
      <w:r w:rsidR="00A97F2D">
        <w:rPr>
          <w:rFonts w:ascii="Times New Roman" w:eastAsia="Times New Roman" w:hAnsi="Times New Roman" w:cs="Times New Roman"/>
          <w:noProof/>
          <w:color w:val="auto"/>
          <w:lang w:val="uk-UA"/>
        </w:rPr>
        <w:t xml:space="preserve"> Проекту </w:t>
      </w:r>
      <w:r w:rsidR="00A97F2D" w:rsidRPr="00A97F2D">
        <w:rPr>
          <w:rFonts w:ascii="Times New Roman" w:eastAsia="Times New Roman" w:hAnsi="Times New Roman" w:cs="Times New Roman"/>
          <w:noProof/>
          <w:color w:val="auto"/>
          <w:lang w:val="uk-UA"/>
        </w:rPr>
        <w:t xml:space="preserve">EU4PFM </w:t>
      </w:r>
      <w:r w:rsidR="00A97F2D">
        <w:rPr>
          <w:rFonts w:ascii="Times New Roman" w:eastAsia="Times New Roman" w:hAnsi="Times New Roman" w:cs="Times New Roman"/>
          <w:noProof/>
          <w:color w:val="auto"/>
          <w:lang w:val="uk-UA"/>
        </w:rPr>
        <w:t xml:space="preserve">продовжується. </w:t>
      </w:r>
    </w:p>
    <w:p w14:paraId="621FBDAE" w14:textId="77777777" w:rsidR="00442EF4" w:rsidRPr="004579A5" w:rsidRDefault="002044BA"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Pr>
          <w:rFonts w:ascii="Times New Roman" w:eastAsia="Times New Roman" w:hAnsi="Times New Roman" w:cs="Times New Roman"/>
          <w:noProof/>
          <w:color w:val="auto"/>
          <w:lang w:val="uk-UA"/>
        </w:rPr>
        <w:t>5.</w:t>
      </w:r>
      <w:r w:rsidR="005E7A28">
        <w:rPr>
          <w:rFonts w:ascii="Times New Roman" w:eastAsia="Times New Roman" w:hAnsi="Times New Roman" w:cs="Times New Roman"/>
          <w:noProof/>
          <w:color w:val="auto"/>
          <w:lang w:val="en-US"/>
        </w:rPr>
        <w:t>3</w:t>
      </w:r>
      <w:r>
        <w:rPr>
          <w:rFonts w:ascii="Times New Roman" w:eastAsia="Times New Roman" w:hAnsi="Times New Roman" w:cs="Times New Roman"/>
          <w:noProof/>
          <w:color w:val="auto"/>
          <w:lang w:val="uk-UA"/>
        </w:rPr>
        <w:t xml:space="preserve">.2. </w:t>
      </w:r>
      <w:r w:rsidR="00442EF4">
        <w:rPr>
          <w:rFonts w:ascii="Times New Roman" w:eastAsia="Times New Roman" w:hAnsi="Times New Roman" w:cs="Times New Roman"/>
          <w:noProof/>
          <w:color w:val="auto"/>
          <w:lang w:val="uk-UA"/>
        </w:rPr>
        <w:t>Учасники секції</w:t>
      </w:r>
      <w:r w:rsidR="00CA556D">
        <w:rPr>
          <w:rFonts w:ascii="Times New Roman" w:eastAsia="Times New Roman" w:hAnsi="Times New Roman" w:cs="Times New Roman"/>
          <w:noProof/>
          <w:color w:val="auto"/>
          <w:lang w:val="uk-UA"/>
        </w:rPr>
        <w:t xml:space="preserve"> долучались до обговорення </w:t>
      </w:r>
      <w:r w:rsidR="004579A5" w:rsidRPr="004579A5">
        <w:rPr>
          <w:rFonts w:ascii="Times New Roman" w:eastAsia="Times New Roman" w:hAnsi="Times New Roman" w:cs="Times New Roman"/>
          <w:noProof/>
          <w:color w:val="auto"/>
          <w:lang w:val="uk-UA"/>
        </w:rPr>
        <w:t xml:space="preserve">підходів щодо врахування доходу від фінансових активів при визначенні чи є Організація (ІСІ та НПФ) Інвестиційною </w:t>
      </w:r>
      <w:r w:rsidR="004579A5" w:rsidRPr="004579A5">
        <w:rPr>
          <w:rFonts w:ascii="Times New Roman" w:eastAsia="Times New Roman" w:hAnsi="Times New Roman" w:cs="Times New Roman"/>
          <w:noProof/>
          <w:color w:val="auto"/>
        </w:rPr>
        <w:t xml:space="preserve">Компанією </w:t>
      </w:r>
      <w:r w:rsidR="004579A5" w:rsidRPr="004579A5">
        <w:rPr>
          <w:rFonts w:ascii="Times New Roman" w:eastAsia="Times New Roman" w:hAnsi="Times New Roman" w:cs="Times New Roman"/>
          <w:noProof/>
          <w:color w:val="auto"/>
          <w:lang w:val="uk-UA"/>
        </w:rPr>
        <w:t>типу Б</w:t>
      </w:r>
      <w:r w:rsidR="004579A5" w:rsidRPr="004579A5">
        <w:rPr>
          <w:rFonts w:ascii="Times New Roman" w:eastAsia="Times New Roman" w:hAnsi="Times New Roman" w:cs="Times New Roman"/>
          <w:noProof/>
          <w:color w:val="auto"/>
        </w:rPr>
        <w:t xml:space="preserve"> для цілей Загального стандарту </w:t>
      </w:r>
      <w:r w:rsidR="004579A5" w:rsidRPr="004579A5">
        <w:rPr>
          <w:rFonts w:ascii="Times New Roman" w:eastAsia="Times New Roman" w:hAnsi="Times New Roman" w:cs="Times New Roman"/>
          <w:noProof/>
          <w:color w:val="auto"/>
          <w:lang w:val="en-US"/>
        </w:rPr>
        <w:t>CRS</w:t>
      </w:r>
      <w:r w:rsidR="004579A5" w:rsidRPr="004579A5">
        <w:rPr>
          <w:rFonts w:ascii="Times New Roman" w:eastAsia="Times New Roman" w:hAnsi="Times New Roman" w:cs="Times New Roman"/>
          <w:noProof/>
          <w:color w:val="auto"/>
          <w:lang w:val="uk-UA"/>
        </w:rPr>
        <w:t>.</w:t>
      </w:r>
      <w:r w:rsidR="002E65D8">
        <w:rPr>
          <w:rFonts w:ascii="Times New Roman" w:eastAsia="Times New Roman" w:hAnsi="Times New Roman" w:cs="Times New Roman"/>
          <w:noProof/>
          <w:color w:val="auto"/>
          <w:lang w:val="uk-UA"/>
        </w:rPr>
        <w:t xml:space="preserve"> Результати обговорення будуть</w:t>
      </w:r>
      <w:r w:rsidR="004579A5">
        <w:rPr>
          <w:rFonts w:ascii="Times New Roman" w:eastAsia="Times New Roman" w:hAnsi="Times New Roman" w:cs="Times New Roman"/>
          <w:noProof/>
          <w:color w:val="auto"/>
          <w:lang w:val="uk-UA"/>
        </w:rPr>
        <w:t xml:space="preserve"> взяті за основу при підготовці запиту до Міністерства фінансів України щодо цього питання.</w:t>
      </w:r>
      <w:r w:rsidR="002E65D8">
        <w:rPr>
          <w:rFonts w:ascii="Times New Roman" w:eastAsia="Times New Roman" w:hAnsi="Times New Roman" w:cs="Times New Roman"/>
          <w:noProof/>
          <w:color w:val="auto"/>
          <w:lang w:val="uk-UA"/>
        </w:rPr>
        <w:t xml:space="preserve"> Лист </w:t>
      </w:r>
      <w:r w:rsidR="002E65D8" w:rsidRPr="002E65D8">
        <w:rPr>
          <w:rFonts w:ascii="Times New Roman" w:eastAsia="Times New Roman" w:hAnsi="Times New Roman" w:cs="Times New Roman"/>
          <w:noProof/>
          <w:color w:val="auto"/>
          <w:lang w:val="uk-UA"/>
        </w:rPr>
        <w:t>до Міністерства фінансів України</w:t>
      </w:r>
      <w:r w:rsidR="002E65D8">
        <w:rPr>
          <w:rFonts w:ascii="Times New Roman" w:eastAsia="Times New Roman" w:hAnsi="Times New Roman" w:cs="Times New Roman"/>
          <w:noProof/>
          <w:color w:val="auto"/>
          <w:lang w:val="uk-UA"/>
        </w:rPr>
        <w:t xml:space="preserve"> планується</w:t>
      </w:r>
      <w:r w:rsidR="006D277A">
        <w:rPr>
          <w:rFonts w:ascii="Times New Roman" w:eastAsia="Times New Roman" w:hAnsi="Times New Roman" w:cs="Times New Roman"/>
          <w:noProof/>
          <w:color w:val="auto"/>
          <w:lang w:val="uk-UA"/>
        </w:rPr>
        <w:t xml:space="preserve"> </w:t>
      </w:r>
      <w:r w:rsidR="002E65D8" w:rsidRPr="006D277A">
        <w:rPr>
          <w:rFonts w:ascii="Times New Roman" w:eastAsia="Times New Roman" w:hAnsi="Times New Roman" w:cs="Times New Roman"/>
          <w:noProof/>
          <w:color w:val="auto"/>
          <w:highlight w:val="green"/>
          <w:lang w:val="uk-UA"/>
        </w:rPr>
        <w:t>направ</w:t>
      </w:r>
      <w:r w:rsidR="006D277A" w:rsidRPr="006D277A">
        <w:rPr>
          <w:rFonts w:ascii="Times New Roman" w:eastAsia="Times New Roman" w:hAnsi="Times New Roman" w:cs="Times New Roman"/>
          <w:noProof/>
          <w:color w:val="auto"/>
          <w:highlight w:val="green"/>
          <w:lang w:val="uk-UA"/>
        </w:rPr>
        <w:t>ити</w:t>
      </w:r>
      <w:r w:rsidR="006D277A">
        <w:rPr>
          <w:rFonts w:ascii="Times New Roman" w:eastAsia="Times New Roman" w:hAnsi="Times New Roman" w:cs="Times New Roman"/>
          <w:noProof/>
          <w:color w:val="auto"/>
          <w:lang w:val="uk-UA"/>
        </w:rPr>
        <w:t xml:space="preserve"> </w:t>
      </w:r>
      <w:r w:rsidR="002E65D8">
        <w:rPr>
          <w:rFonts w:ascii="Times New Roman" w:eastAsia="Times New Roman" w:hAnsi="Times New Roman" w:cs="Times New Roman"/>
          <w:noProof/>
          <w:color w:val="auto"/>
          <w:lang w:val="uk-UA"/>
        </w:rPr>
        <w:t>у липні.</w:t>
      </w:r>
    </w:p>
    <w:p w14:paraId="76BCB9A4" w14:textId="77777777" w:rsidR="00796EF9" w:rsidRDefault="00A20570"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Pr>
          <w:rFonts w:ascii="Times New Roman" w:eastAsia="Times New Roman" w:hAnsi="Times New Roman" w:cs="Times New Roman"/>
          <w:noProof/>
          <w:color w:val="auto"/>
          <w:lang w:val="uk-UA"/>
        </w:rPr>
        <w:t>5.</w:t>
      </w:r>
      <w:r w:rsidR="005E7A28" w:rsidRPr="006D277A">
        <w:rPr>
          <w:rFonts w:ascii="Times New Roman" w:eastAsia="Times New Roman" w:hAnsi="Times New Roman" w:cs="Times New Roman"/>
          <w:noProof/>
          <w:color w:val="auto"/>
        </w:rPr>
        <w:t>3</w:t>
      </w:r>
      <w:r>
        <w:rPr>
          <w:rFonts w:ascii="Times New Roman" w:eastAsia="Times New Roman" w:hAnsi="Times New Roman" w:cs="Times New Roman"/>
          <w:noProof/>
          <w:color w:val="auto"/>
          <w:lang w:val="uk-UA"/>
        </w:rPr>
        <w:t>.3</w:t>
      </w:r>
      <w:r w:rsidR="00442EF4">
        <w:rPr>
          <w:rFonts w:ascii="Times New Roman" w:eastAsia="Times New Roman" w:hAnsi="Times New Roman" w:cs="Times New Roman"/>
          <w:noProof/>
          <w:color w:val="auto"/>
          <w:lang w:val="uk-UA"/>
        </w:rPr>
        <w:t xml:space="preserve">. </w:t>
      </w:r>
      <w:r w:rsidR="005F43DD" w:rsidRPr="004D6310">
        <w:rPr>
          <w:rFonts w:ascii="Times New Roman" w:eastAsia="Times New Roman" w:hAnsi="Times New Roman" w:cs="Times New Roman"/>
          <w:noProof/>
          <w:color w:val="auto"/>
          <w:lang w:val="uk-UA"/>
        </w:rPr>
        <w:t>Протягом кварталу проводився моніторинг та експертиза нових про</w:t>
      </w:r>
      <w:r w:rsidR="003324CC">
        <w:rPr>
          <w:rFonts w:ascii="Times New Roman" w:eastAsia="Times New Roman" w:hAnsi="Times New Roman" w:cs="Times New Roman"/>
          <w:noProof/>
          <w:color w:val="auto"/>
          <w:lang w:val="uk-UA"/>
        </w:rPr>
        <w:t>є</w:t>
      </w:r>
      <w:r w:rsidR="005F43DD" w:rsidRPr="004D6310">
        <w:rPr>
          <w:rFonts w:ascii="Times New Roman" w:eastAsia="Times New Roman" w:hAnsi="Times New Roman" w:cs="Times New Roman"/>
          <w:noProof/>
          <w:color w:val="auto"/>
          <w:lang w:val="uk-UA"/>
        </w:rPr>
        <w:t>ктів нормативно–правових документів, що пов’язані з питаннями обліку</w:t>
      </w:r>
      <w:r w:rsidR="00FB3340" w:rsidRPr="004D6310">
        <w:rPr>
          <w:rFonts w:ascii="Times New Roman" w:eastAsia="Times New Roman" w:hAnsi="Times New Roman" w:cs="Times New Roman"/>
          <w:noProof/>
          <w:color w:val="auto"/>
          <w:lang w:val="uk-UA"/>
        </w:rPr>
        <w:t>, звітності</w:t>
      </w:r>
      <w:r w:rsidR="005F43DD" w:rsidRPr="004D6310">
        <w:rPr>
          <w:rFonts w:ascii="Times New Roman" w:eastAsia="Times New Roman" w:hAnsi="Times New Roman" w:cs="Times New Roman"/>
          <w:noProof/>
          <w:color w:val="auto"/>
          <w:lang w:val="uk-UA"/>
        </w:rPr>
        <w:t xml:space="preserve"> та оподаткування КУА, ІСІ, НПФ.</w:t>
      </w:r>
    </w:p>
    <w:p w14:paraId="412AB35A" w14:textId="77777777" w:rsidR="003B0E82" w:rsidRPr="003B0E82" w:rsidRDefault="003B0E82" w:rsidP="003B0E82">
      <w:pPr>
        <w:pStyle w:val="af"/>
        <w:rPr>
          <w:rFonts w:ascii="Times New Roman" w:hAnsi="Times New Roman"/>
          <w:b/>
          <w:bCs/>
          <w:iCs/>
          <w:noProof/>
        </w:rPr>
      </w:pPr>
      <w:r w:rsidRPr="003B0E82">
        <w:rPr>
          <w:rFonts w:ascii="Times New Roman" w:hAnsi="Times New Roman"/>
          <w:b/>
          <w:bCs/>
          <w:iCs/>
          <w:noProof/>
        </w:rPr>
        <w:t>5.</w:t>
      </w:r>
      <w:r w:rsidRPr="003B0E82">
        <w:rPr>
          <w:rFonts w:ascii="Times New Roman" w:hAnsi="Times New Roman"/>
          <w:b/>
          <w:bCs/>
          <w:iCs/>
          <w:noProof/>
          <w:lang w:val="uk-UA"/>
        </w:rPr>
        <w:t>4</w:t>
      </w:r>
      <w:r w:rsidRPr="003B0E82">
        <w:rPr>
          <w:rFonts w:ascii="Times New Roman" w:hAnsi="Times New Roman"/>
          <w:b/>
          <w:bCs/>
          <w:iCs/>
          <w:noProof/>
        </w:rPr>
        <w:t>. Секція впровадження міжнародних стандартів професійної діяльності</w:t>
      </w:r>
    </w:p>
    <w:p w14:paraId="1E2F5765" w14:textId="77777777" w:rsidR="003B0E82" w:rsidRPr="003B0E82" w:rsidRDefault="003B0E82" w:rsidP="00E531A3">
      <w:pPr>
        <w:pStyle w:val="af"/>
        <w:spacing w:before="0" w:beforeAutospacing="0" w:after="0" w:afterAutospacing="0"/>
        <w:rPr>
          <w:rFonts w:ascii="Times New Roman" w:hAnsi="Times New Roman"/>
          <w:bCs/>
          <w:noProof/>
          <w:lang w:val="uk-UA"/>
        </w:rPr>
      </w:pPr>
      <w:r w:rsidRPr="003B0E82">
        <w:rPr>
          <w:rFonts w:ascii="Times New Roman" w:hAnsi="Times New Roman"/>
          <w:noProof/>
          <w:lang w:val="uk-UA"/>
        </w:rPr>
        <w:t>5.4.1. На сайті УАІБ постійно оновлювалася інформація Держфінмоніторингу щодо змін у Переліку осіб, пов’язаних з провадженням терористичної діяльності, про Укази Президента України, якими вводились в дію рішення РНБО про застосування та внесення змін до персональних спеціальних економічних та інших обмежувальних заходів (санкцій).</w:t>
      </w:r>
    </w:p>
    <w:p w14:paraId="19386D0C" w14:textId="77777777" w:rsidR="003B0E82" w:rsidRDefault="003B0E82" w:rsidP="00E531A3">
      <w:pPr>
        <w:pStyle w:val="af"/>
        <w:shd w:val="clear" w:color="auto" w:fill="FFFFFF"/>
        <w:spacing w:before="0" w:beforeAutospacing="0" w:after="0" w:afterAutospacing="0"/>
        <w:rPr>
          <w:rFonts w:ascii="Times New Roman" w:eastAsia="Times New Roman" w:hAnsi="Times New Roman" w:cs="Times New Roman"/>
          <w:noProof/>
          <w:color w:val="auto"/>
          <w:lang w:val="uk-UA"/>
        </w:rPr>
      </w:pPr>
      <w:r>
        <w:rPr>
          <w:rFonts w:ascii="Times New Roman" w:eastAsia="Times New Roman" w:hAnsi="Times New Roman" w:cs="Times New Roman"/>
          <w:noProof/>
          <w:color w:val="auto"/>
          <w:lang w:val="uk-UA"/>
        </w:rPr>
        <w:t>5.4.2. У</w:t>
      </w:r>
      <w:r w:rsidRPr="003B0E82">
        <w:rPr>
          <w:rFonts w:ascii="Times New Roman" w:eastAsia="Times New Roman" w:hAnsi="Times New Roman" w:cs="Times New Roman"/>
          <w:noProof/>
          <w:color w:val="auto"/>
          <w:lang w:val="uk-UA"/>
        </w:rPr>
        <w:t xml:space="preserve"> зв’язку з внесенням НКЦПФР Змін до Положення №176 про здійснення фінансового моніторингу суб’єктами первинного фінансового моніторингу</w:t>
      </w:r>
      <w:r>
        <w:rPr>
          <w:rFonts w:ascii="Times New Roman" w:eastAsia="Times New Roman" w:hAnsi="Times New Roman" w:cs="Times New Roman"/>
          <w:noProof/>
          <w:color w:val="auto"/>
          <w:lang w:val="uk-UA"/>
        </w:rPr>
        <w:t xml:space="preserve"> фахівці Дирекції підготували оновлені </w:t>
      </w:r>
      <w:r w:rsidRPr="003B0E82">
        <w:rPr>
          <w:rFonts w:ascii="Times New Roman" w:eastAsia="Times New Roman" w:hAnsi="Times New Roman" w:cs="Times New Roman"/>
          <w:noProof/>
          <w:color w:val="auto"/>
          <w:lang w:val="uk-UA"/>
        </w:rPr>
        <w:t>зразк</w:t>
      </w:r>
      <w:r>
        <w:rPr>
          <w:rFonts w:ascii="Times New Roman" w:eastAsia="Times New Roman" w:hAnsi="Times New Roman" w:cs="Times New Roman"/>
          <w:noProof/>
          <w:color w:val="auto"/>
          <w:lang w:val="uk-UA"/>
        </w:rPr>
        <w:t>и</w:t>
      </w:r>
      <w:r w:rsidRPr="003B0E82">
        <w:rPr>
          <w:rFonts w:ascii="Times New Roman" w:eastAsia="Times New Roman" w:hAnsi="Times New Roman" w:cs="Times New Roman"/>
          <w:noProof/>
          <w:color w:val="auto"/>
          <w:lang w:val="uk-UA"/>
        </w:rPr>
        <w:t xml:space="preserve"> Правил та Програми здійснення фінансового моніторингу КУА/АНПФ</w:t>
      </w:r>
      <w:r>
        <w:rPr>
          <w:rFonts w:ascii="Times New Roman" w:eastAsia="Times New Roman" w:hAnsi="Times New Roman" w:cs="Times New Roman"/>
          <w:noProof/>
          <w:color w:val="auto"/>
          <w:lang w:val="uk-UA"/>
        </w:rPr>
        <w:t>, які були розміщені в Особистих кабінетах членів Асоціації на сайті УАІБ.</w:t>
      </w:r>
    </w:p>
    <w:p w14:paraId="24BC3768" w14:textId="77777777" w:rsidR="00E531A3" w:rsidRDefault="00E531A3" w:rsidP="005E7A28">
      <w:pPr>
        <w:ind w:firstLine="567"/>
        <w:rPr>
          <w:b/>
          <w:bCs/>
          <w:sz w:val="24"/>
          <w:szCs w:val="24"/>
          <w:lang w:val="uk-UA"/>
        </w:rPr>
      </w:pPr>
    </w:p>
    <w:p w14:paraId="63A666A6" w14:textId="77777777" w:rsidR="005E7A28" w:rsidRDefault="005E7A28" w:rsidP="005E7A28">
      <w:pPr>
        <w:ind w:firstLine="567"/>
        <w:rPr>
          <w:b/>
          <w:bCs/>
          <w:sz w:val="24"/>
          <w:szCs w:val="24"/>
          <w:lang w:val="uk-UA"/>
        </w:rPr>
      </w:pPr>
      <w:r w:rsidRPr="005E7A28">
        <w:rPr>
          <w:b/>
          <w:bCs/>
          <w:sz w:val="24"/>
          <w:szCs w:val="24"/>
          <w:lang w:val="uk-UA"/>
        </w:rPr>
        <w:t>5.5.</w:t>
      </w:r>
      <w:r w:rsidR="00E531A3">
        <w:rPr>
          <w:b/>
          <w:bCs/>
          <w:sz w:val="24"/>
          <w:szCs w:val="24"/>
          <w:lang w:val="uk-UA"/>
        </w:rPr>
        <w:t xml:space="preserve"> </w:t>
      </w:r>
      <w:r w:rsidRPr="005E7A28">
        <w:rPr>
          <w:b/>
          <w:bCs/>
          <w:sz w:val="24"/>
          <w:szCs w:val="24"/>
          <w:lang w:val="uk-UA"/>
        </w:rPr>
        <w:t>Секція з питань просвітницької діяльності, підготовки та атестації кадрів</w:t>
      </w:r>
    </w:p>
    <w:p w14:paraId="01BCCE4B" w14:textId="77777777" w:rsidR="005E7A28" w:rsidRPr="005E7A28" w:rsidRDefault="005E7A28" w:rsidP="005E7A28">
      <w:pPr>
        <w:ind w:firstLine="567"/>
        <w:rPr>
          <w:b/>
          <w:bCs/>
          <w:sz w:val="24"/>
          <w:szCs w:val="24"/>
          <w:lang w:val="uk-UA"/>
        </w:rPr>
      </w:pPr>
    </w:p>
    <w:p w14:paraId="4342BA82" w14:textId="77777777" w:rsidR="005E7A28" w:rsidRDefault="005E7A28" w:rsidP="003324CC">
      <w:pPr>
        <w:ind w:firstLine="567"/>
        <w:jc w:val="both"/>
        <w:rPr>
          <w:sz w:val="24"/>
          <w:szCs w:val="24"/>
          <w:lang w:val="uk-UA"/>
        </w:rPr>
      </w:pPr>
      <w:r w:rsidRPr="00E531A3">
        <w:rPr>
          <w:sz w:val="24"/>
          <w:szCs w:val="24"/>
          <w:lang w:val="uk-UA"/>
        </w:rPr>
        <w:t>5</w:t>
      </w:r>
      <w:r>
        <w:rPr>
          <w:sz w:val="24"/>
          <w:szCs w:val="24"/>
          <w:lang w:val="uk-UA"/>
        </w:rPr>
        <w:t>.5.1. У звітному кварталі було прове</w:t>
      </w:r>
      <w:r w:rsidRPr="003324CC">
        <w:rPr>
          <w:sz w:val="24"/>
          <w:szCs w:val="24"/>
          <w:highlight w:val="green"/>
          <w:lang w:val="uk-UA"/>
        </w:rPr>
        <w:t>ден</w:t>
      </w:r>
      <w:r w:rsidR="003324CC" w:rsidRPr="003324CC">
        <w:rPr>
          <w:sz w:val="24"/>
          <w:szCs w:val="24"/>
          <w:highlight w:val="green"/>
          <w:lang w:val="uk-UA"/>
        </w:rPr>
        <w:t>о</w:t>
      </w:r>
      <w:r>
        <w:rPr>
          <w:sz w:val="24"/>
          <w:szCs w:val="24"/>
          <w:lang w:val="uk-UA"/>
        </w:rPr>
        <w:t xml:space="preserve"> опитування</w:t>
      </w:r>
      <w:r w:rsidRPr="005E7A28">
        <w:rPr>
          <w:sz w:val="24"/>
          <w:szCs w:val="24"/>
          <w:lang w:val="uk-UA"/>
        </w:rPr>
        <w:t xml:space="preserve"> членів УАІБ з питань фахової підготовки працівників</w:t>
      </w:r>
      <w:r>
        <w:rPr>
          <w:sz w:val="24"/>
          <w:szCs w:val="24"/>
          <w:lang w:val="uk-UA"/>
        </w:rPr>
        <w:t>, в</w:t>
      </w:r>
      <w:r w:rsidRPr="005E7A28">
        <w:rPr>
          <w:sz w:val="24"/>
          <w:szCs w:val="24"/>
          <w:lang w:val="uk-UA"/>
        </w:rPr>
        <w:t>иявле</w:t>
      </w:r>
      <w:r w:rsidRPr="003324CC">
        <w:rPr>
          <w:sz w:val="24"/>
          <w:szCs w:val="24"/>
          <w:highlight w:val="green"/>
          <w:lang w:val="uk-UA"/>
        </w:rPr>
        <w:t>н</w:t>
      </w:r>
      <w:r w:rsidR="003324CC" w:rsidRPr="003324CC">
        <w:rPr>
          <w:sz w:val="24"/>
          <w:szCs w:val="24"/>
          <w:highlight w:val="green"/>
          <w:lang w:val="uk-UA"/>
        </w:rPr>
        <w:t>о</w:t>
      </w:r>
      <w:r w:rsidRPr="005E7A28">
        <w:rPr>
          <w:sz w:val="24"/>
          <w:szCs w:val="24"/>
          <w:lang w:val="uk-UA"/>
        </w:rPr>
        <w:t xml:space="preserve"> проблемн</w:t>
      </w:r>
      <w:r>
        <w:rPr>
          <w:sz w:val="24"/>
          <w:szCs w:val="24"/>
          <w:lang w:val="uk-UA"/>
        </w:rPr>
        <w:t>і</w:t>
      </w:r>
      <w:r w:rsidRPr="005E7A28">
        <w:rPr>
          <w:sz w:val="24"/>
          <w:szCs w:val="24"/>
          <w:lang w:val="uk-UA"/>
        </w:rPr>
        <w:t xml:space="preserve"> питан</w:t>
      </w:r>
      <w:r>
        <w:rPr>
          <w:sz w:val="24"/>
          <w:szCs w:val="24"/>
          <w:lang w:val="uk-UA"/>
        </w:rPr>
        <w:t>ня</w:t>
      </w:r>
      <w:r w:rsidRPr="005E7A28">
        <w:rPr>
          <w:sz w:val="24"/>
          <w:szCs w:val="24"/>
          <w:lang w:val="uk-UA"/>
        </w:rPr>
        <w:t xml:space="preserve"> у сфері підготовки кадрів</w:t>
      </w:r>
      <w:r>
        <w:rPr>
          <w:sz w:val="24"/>
          <w:szCs w:val="24"/>
          <w:lang w:val="uk-UA"/>
        </w:rPr>
        <w:t>. За результатами опитування будуть розроблені пропозиції щодо внесення змін до нормативно-правової бази</w:t>
      </w:r>
      <w:r w:rsidR="00E531A3">
        <w:rPr>
          <w:noProof/>
          <w:lang w:val="uk-UA"/>
        </w:rPr>
        <w:t xml:space="preserve"> </w:t>
      </w:r>
      <w:r w:rsidR="00E531A3">
        <w:rPr>
          <w:sz w:val="24"/>
          <w:szCs w:val="24"/>
          <w:lang w:val="uk-UA"/>
        </w:rPr>
        <w:t>з</w:t>
      </w:r>
      <w:r w:rsidR="00E531A3" w:rsidRPr="00E531A3">
        <w:rPr>
          <w:sz w:val="24"/>
          <w:szCs w:val="24"/>
          <w:lang w:val="uk-UA"/>
        </w:rPr>
        <w:t xml:space="preserve"> питань атестації фахівців</w:t>
      </w:r>
      <w:r w:rsidR="00E531A3">
        <w:rPr>
          <w:sz w:val="24"/>
          <w:szCs w:val="24"/>
          <w:lang w:val="uk-UA"/>
        </w:rPr>
        <w:t>.</w:t>
      </w:r>
    </w:p>
    <w:p w14:paraId="71F9EDF5" w14:textId="77777777" w:rsidR="00E531A3" w:rsidRDefault="00E531A3" w:rsidP="00E531A3">
      <w:pPr>
        <w:ind w:firstLine="567"/>
        <w:rPr>
          <w:sz w:val="24"/>
          <w:szCs w:val="24"/>
          <w:lang w:val="uk-UA"/>
        </w:rPr>
      </w:pPr>
    </w:p>
    <w:p w14:paraId="1C2AD3F5" w14:textId="77777777" w:rsidR="00CD6080" w:rsidRPr="001C6820" w:rsidRDefault="00CD6080" w:rsidP="00A065BC">
      <w:pPr>
        <w:ind w:firstLine="720"/>
        <w:jc w:val="both"/>
        <w:rPr>
          <w:b/>
          <w:bCs/>
          <w:iCs/>
          <w:noProof/>
          <w:sz w:val="24"/>
          <w:szCs w:val="24"/>
          <w:lang w:val="uk-UA"/>
        </w:rPr>
      </w:pPr>
      <w:r w:rsidRPr="001C6820">
        <w:rPr>
          <w:b/>
          <w:bCs/>
          <w:iCs/>
          <w:noProof/>
          <w:sz w:val="24"/>
          <w:szCs w:val="24"/>
          <w:lang w:val="uk-UA"/>
        </w:rPr>
        <w:t xml:space="preserve">6. </w:t>
      </w:r>
      <w:r w:rsidRPr="00A065BC">
        <w:rPr>
          <w:b/>
          <w:noProof/>
          <w:sz w:val="24"/>
          <w:szCs w:val="24"/>
          <w:lang w:val="uk-UA"/>
        </w:rPr>
        <w:t>Навчання</w:t>
      </w:r>
      <w:r w:rsidRPr="001C6820">
        <w:rPr>
          <w:b/>
          <w:bCs/>
          <w:iCs/>
          <w:noProof/>
          <w:sz w:val="24"/>
          <w:szCs w:val="24"/>
          <w:lang w:val="uk-UA"/>
        </w:rPr>
        <w:t xml:space="preserve"> та підвищення кваліфікації</w:t>
      </w:r>
    </w:p>
    <w:p w14:paraId="32120C89" w14:textId="77777777" w:rsidR="00FC735C" w:rsidRPr="001C6820" w:rsidRDefault="00FC735C" w:rsidP="00CD6080">
      <w:pPr>
        <w:jc w:val="both"/>
        <w:rPr>
          <w:b/>
          <w:bCs/>
          <w:iCs/>
          <w:noProof/>
          <w:sz w:val="24"/>
          <w:szCs w:val="24"/>
          <w:lang w:val="uk-UA"/>
        </w:rPr>
      </w:pPr>
    </w:p>
    <w:p w14:paraId="7977B5E3" w14:textId="77777777" w:rsidR="007E11A3" w:rsidRPr="007E11A3" w:rsidRDefault="00FC735C" w:rsidP="007E11A3">
      <w:pPr>
        <w:ind w:firstLine="720"/>
        <w:jc w:val="both"/>
        <w:rPr>
          <w:rFonts w:eastAsia="Calibri"/>
          <w:noProof/>
          <w:sz w:val="24"/>
          <w:szCs w:val="24"/>
          <w:lang w:val="uk-UA" w:eastAsia="en-US"/>
        </w:rPr>
      </w:pPr>
      <w:r w:rsidRPr="002E34EC">
        <w:rPr>
          <w:rFonts w:eastAsia="Calibri"/>
          <w:noProof/>
          <w:sz w:val="24"/>
          <w:szCs w:val="24"/>
          <w:lang w:val="uk-UA" w:eastAsia="en-US"/>
        </w:rPr>
        <w:t xml:space="preserve">6.1. </w:t>
      </w:r>
      <w:r w:rsidR="007E11A3" w:rsidRPr="007E11A3">
        <w:rPr>
          <w:rFonts w:eastAsia="Calibri"/>
          <w:noProof/>
          <w:sz w:val="24"/>
          <w:szCs w:val="24"/>
          <w:lang w:val="uk-UA" w:eastAsia="en-US"/>
        </w:rPr>
        <w:t xml:space="preserve">З метою роз’яснення учасникам Асоціації питання імплементації Загального стандарту звітності (CRS) в Україні, </w:t>
      </w:r>
      <w:r w:rsidR="003324CC" w:rsidRPr="003324CC">
        <w:rPr>
          <w:rFonts w:eastAsia="Calibri"/>
          <w:noProof/>
          <w:sz w:val="24"/>
          <w:szCs w:val="24"/>
          <w:highlight w:val="green"/>
          <w:lang w:val="uk-UA" w:eastAsia="en-US"/>
        </w:rPr>
        <w:t>УАІБ</w:t>
      </w:r>
      <w:r w:rsidR="007E11A3">
        <w:rPr>
          <w:rFonts w:eastAsia="Calibri"/>
          <w:noProof/>
          <w:sz w:val="24"/>
          <w:szCs w:val="24"/>
          <w:lang w:val="uk-UA" w:eastAsia="en-US"/>
        </w:rPr>
        <w:t xml:space="preserve"> провела</w:t>
      </w:r>
      <w:r w:rsidR="007E11A3" w:rsidRPr="007E11A3">
        <w:rPr>
          <w:rFonts w:eastAsia="Calibri"/>
          <w:noProof/>
          <w:sz w:val="24"/>
          <w:szCs w:val="24"/>
          <w:lang w:val="uk-UA" w:eastAsia="en-US"/>
        </w:rPr>
        <w:t xml:space="preserve"> для компаній-членів Асоціації </w:t>
      </w:r>
      <w:r w:rsidR="003324CC">
        <w:rPr>
          <w:rFonts w:eastAsia="Calibri"/>
          <w:noProof/>
          <w:sz w:val="24"/>
          <w:szCs w:val="24"/>
          <w:lang w:val="uk-UA" w:eastAsia="en-US"/>
        </w:rPr>
        <w:t xml:space="preserve">у червні </w:t>
      </w:r>
      <w:r w:rsidR="007E11A3" w:rsidRPr="007E11A3">
        <w:rPr>
          <w:rFonts w:eastAsia="Calibri"/>
          <w:noProof/>
          <w:sz w:val="24"/>
          <w:szCs w:val="24"/>
          <w:lang w:val="uk-UA" w:eastAsia="en-US"/>
        </w:rPr>
        <w:t xml:space="preserve">онлайн-вебінар </w:t>
      </w:r>
      <w:r w:rsidR="007E11A3" w:rsidRPr="007E11A3">
        <w:rPr>
          <w:rFonts w:eastAsia="Calibri"/>
          <w:bCs/>
          <w:noProof/>
          <w:sz w:val="24"/>
          <w:szCs w:val="24"/>
          <w:lang w:val="uk-UA" w:eastAsia="en-US"/>
        </w:rPr>
        <w:t>«</w:t>
      </w:r>
      <w:bookmarkStart w:id="0" w:name="_Hlk137125936"/>
      <w:r w:rsidR="007E11A3" w:rsidRPr="003324CC">
        <w:rPr>
          <w:rFonts w:eastAsia="Calibri"/>
          <w:noProof/>
          <w:sz w:val="24"/>
          <w:szCs w:val="24"/>
          <w:lang w:val="uk-UA" w:eastAsia="en-US"/>
        </w:rPr>
        <w:t>Особливості застосування Загального стандарту звітності</w:t>
      </w:r>
      <w:bookmarkStart w:id="1" w:name="_Hlk137125967"/>
      <w:bookmarkEnd w:id="0"/>
      <w:bookmarkEnd w:id="1"/>
      <w:r w:rsidR="007E11A3" w:rsidRPr="003324CC">
        <w:rPr>
          <w:rFonts w:eastAsia="Calibri"/>
          <w:noProof/>
          <w:sz w:val="24"/>
          <w:szCs w:val="24"/>
          <w:lang w:val="uk-UA" w:eastAsia="en-US"/>
        </w:rPr>
        <w:t xml:space="preserve"> CRS для ІСІ</w:t>
      </w:r>
      <w:r w:rsidR="007E11A3" w:rsidRPr="007E11A3">
        <w:rPr>
          <w:rFonts w:eastAsia="Calibri"/>
          <w:bCs/>
          <w:noProof/>
          <w:sz w:val="24"/>
          <w:szCs w:val="24"/>
          <w:lang w:val="uk-UA" w:eastAsia="en-US"/>
        </w:rPr>
        <w:t>»</w:t>
      </w:r>
      <w:r w:rsidR="007E11A3" w:rsidRPr="007E11A3">
        <w:rPr>
          <w:rFonts w:eastAsia="Calibri"/>
          <w:noProof/>
          <w:sz w:val="24"/>
          <w:szCs w:val="24"/>
          <w:lang w:val="uk-UA" w:eastAsia="en-US"/>
        </w:rPr>
        <w:t>.</w:t>
      </w:r>
      <w:r w:rsidR="007E11A3">
        <w:rPr>
          <w:rFonts w:eastAsia="Calibri"/>
          <w:noProof/>
          <w:sz w:val="24"/>
          <w:szCs w:val="24"/>
          <w:lang w:val="uk-UA" w:eastAsia="en-US"/>
        </w:rPr>
        <w:t xml:space="preserve"> Під час вебінару були</w:t>
      </w:r>
      <w:r w:rsidR="007E11A3" w:rsidRPr="007E11A3">
        <w:rPr>
          <w:rFonts w:eastAsia="Calibri"/>
          <w:noProof/>
          <w:sz w:val="24"/>
          <w:szCs w:val="24"/>
          <w:lang w:val="uk-UA" w:eastAsia="en-US"/>
        </w:rPr>
        <w:t xml:space="preserve"> розглянуті актуальні питання застосування </w:t>
      </w:r>
      <w:r w:rsidR="007E11A3" w:rsidRPr="007E11A3">
        <w:rPr>
          <w:rFonts w:eastAsia="Calibri"/>
          <w:bCs/>
          <w:noProof/>
          <w:sz w:val="24"/>
          <w:szCs w:val="24"/>
          <w:lang w:val="uk-UA" w:eastAsia="en-US"/>
        </w:rPr>
        <w:t>Загального стандарту звітності CRS, враховуючи особливості діяльності ПІФ і КІФ, зокрема, які активи є «фінансовими активами» у відповідності до Стандарту CRS, як визначити чи є рахунки інвестора ІСІ підзвітними, порядок взяття на облік та зняття з обліку ІСІ, що є підзвітними фінансовими установами.</w:t>
      </w:r>
    </w:p>
    <w:p w14:paraId="0089C8AB" w14:textId="77777777" w:rsidR="00E97232" w:rsidRPr="00447FCC" w:rsidRDefault="007E11A3" w:rsidP="007E11A3">
      <w:pPr>
        <w:ind w:firstLine="720"/>
        <w:jc w:val="both"/>
        <w:rPr>
          <w:rFonts w:eastAsia="Calibri"/>
          <w:noProof/>
          <w:sz w:val="24"/>
          <w:szCs w:val="24"/>
          <w:lang w:val="uk-UA" w:eastAsia="en-US"/>
        </w:rPr>
      </w:pPr>
      <w:r w:rsidRPr="007E11A3">
        <w:rPr>
          <w:rFonts w:eastAsia="Calibri"/>
          <w:bCs/>
          <w:noProof/>
          <w:sz w:val="24"/>
          <w:szCs w:val="24"/>
          <w:lang w:val="uk-UA" w:eastAsia="en-US"/>
        </w:rPr>
        <w:t>Спіке</w:t>
      </w:r>
      <w:r w:rsidRPr="003324CC">
        <w:rPr>
          <w:rFonts w:eastAsia="Calibri"/>
          <w:bCs/>
          <w:noProof/>
          <w:sz w:val="24"/>
          <w:szCs w:val="24"/>
          <w:highlight w:val="green"/>
          <w:lang w:val="uk-UA" w:eastAsia="en-US"/>
        </w:rPr>
        <w:t>р</w:t>
      </w:r>
      <w:r w:rsidR="003324CC" w:rsidRPr="003324CC">
        <w:rPr>
          <w:rFonts w:eastAsia="Calibri"/>
          <w:bCs/>
          <w:noProof/>
          <w:sz w:val="24"/>
          <w:szCs w:val="24"/>
          <w:highlight w:val="green"/>
          <w:lang w:val="uk-UA" w:eastAsia="en-US"/>
        </w:rPr>
        <w:t>ам</w:t>
      </w:r>
      <w:r w:rsidRPr="003324CC">
        <w:rPr>
          <w:rFonts w:eastAsia="Calibri"/>
          <w:bCs/>
          <w:noProof/>
          <w:sz w:val="24"/>
          <w:szCs w:val="24"/>
          <w:highlight w:val="green"/>
          <w:lang w:val="uk-UA" w:eastAsia="en-US"/>
        </w:rPr>
        <w:t>и</w:t>
      </w:r>
      <w:r w:rsidRPr="007E11A3">
        <w:rPr>
          <w:rFonts w:eastAsia="Calibri"/>
          <w:bCs/>
          <w:noProof/>
          <w:sz w:val="24"/>
          <w:szCs w:val="24"/>
          <w:lang w:val="uk-UA" w:eastAsia="en-US"/>
        </w:rPr>
        <w:t xml:space="preserve"> вебінару виступили:</w:t>
      </w:r>
      <w:r w:rsidRPr="007E11A3">
        <w:rPr>
          <w:rFonts w:eastAsia="Calibri"/>
          <w:noProof/>
          <w:sz w:val="24"/>
          <w:szCs w:val="24"/>
          <w:lang w:val="uk-UA" w:eastAsia="en-US"/>
        </w:rPr>
        <w:t xml:space="preserve"> представники Проекту EU4PFM, Міністерства фінансів України, Державної податкової служби України.</w:t>
      </w:r>
    </w:p>
    <w:p w14:paraId="40E3FDB2" w14:textId="77777777" w:rsidR="00E97232" w:rsidRPr="00447FCC" w:rsidRDefault="00E97232" w:rsidP="00572C62">
      <w:pPr>
        <w:ind w:firstLine="720"/>
        <w:jc w:val="both"/>
        <w:rPr>
          <w:rFonts w:eastAsia="Calibri"/>
          <w:noProof/>
          <w:sz w:val="24"/>
          <w:szCs w:val="24"/>
          <w:lang w:val="uk-UA" w:eastAsia="en-US"/>
        </w:rPr>
      </w:pPr>
      <w:r w:rsidRPr="00447FCC">
        <w:rPr>
          <w:rFonts w:eastAsia="Calibri"/>
          <w:noProof/>
          <w:sz w:val="24"/>
          <w:szCs w:val="24"/>
          <w:lang w:val="uk-UA" w:eastAsia="en-US"/>
        </w:rPr>
        <w:lastRenderedPageBreak/>
        <w:t xml:space="preserve">У вебінарі взяли участь </w:t>
      </w:r>
      <w:r w:rsidR="007E11A3">
        <w:rPr>
          <w:rFonts w:eastAsia="Calibri"/>
          <w:noProof/>
          <w:sz w:val="24"/>
          <w:szCs w:val="24"/>
          <w:lang w:val="uk-UA" w:eastAsia="en-US"/>
        </w:rPr>
        <w:t>понад</w:t>
      </w:r>
      <w:r w:rsidR="003839B8" w:rsidRPr="00447FCC">
        <w:rPr>
          <w:rFonts w:eastAsia="Calibri"/>
          <w:noProof/>
          <w:sz w:val="24"/>
          <w:szCs w:val="24"/>
          <w:lang w:val="uk-UA" w:eastAsia="en-US"/>
        </w:rPr>
        <w:t xml:space="preserve"> 20</w:t>
      </w:r>
      <w:r w:rsidRPr="00447FCC">
        <w:rPr>
          <w:rFonts w:eastAsia="Calibri"/>
          <w:noProof/>
          <w:sz w:val="24"/>
          <w:szCs w:val="24"/>
          <w:lang w:val="uk-UA" w:eastAsia="en-US"/>
        </w:rPr>
        <w:t>0 представників КУА та АНПФ - членів УА</w:t>
      </w:r>
      <w:r w:rsidR="007E11A3">
        <w:rPr>
          <w:rFonts w:eastAsia="Calibri"/>
          <w:noProof/>
          <w:sz w:val="24"/>
          <w:szCs w:val="24"/>
          <w:lang w:val="uk-UA" w:eastAsia="en-US"/>
        </w:rPr>
        <w:t>ІБ.</w:t>
      </w:r>
    </w:p>
    <w:p w14:paraId="05886AA3" w14:textId="77777777" w:rsidR="002E34EC" w:rsidRDefault="008C3C39" w:rsidP="00DA0885">
      <w:pPr>
        <w:ind w:firstLine="720"/>
        <w:jc w:val="both"/>
        <w:rPr>
          <w:rFonts w:eastAsia="Calibri"/>
          <w:noProof/>
          <w:sz w:val="24"/>
          <w:szCs w:val="24"/>
          <w:lang w:val="uk-UA" w:eastAsia="en-US"/>
        </w:rPr>
      </w:pPr>
      <w:r>
        <w:rPr>
          <w:rFonts w:eastAsia="Calibri"/>
          <w:noProof/>
          <w:sz w:val="24"/>
          <w:szCs w:val="24"/>
          <w:lang w:val="uk-UA" w:eastAsia="en-US"/>
        </w:rPr>
        <w:t>Запис</w:t>
      </w:r>
      <w:r w:rsidR="009C10DD" w:rsidRPr="00447FCC">
        <w:rPr>
          <w:rFonts w:eastAsia="Calibri"/>
          <w:noProof/>
          <w:sz w:val="24"/>
          <w:szCs w:val="24"/>
          <w:lang w:val="uk-UA" w:eastAsia="en-US"/>
        </w:rPr>
        <w:t xml:space="preserve"> вебінару було </w:t>
      </w:r>
      <w:r w:rsidR="00E97232" w:rsidRPr="00447FCC">
        <w:rPr>
          <w:rFonts w:eastAsia="Calibri"/>
          <w:noProof/>
          <w:sz w:val="24"/>
          <w:szCs w:val="24"/>
          <w:lang w:val="uk-UA" w:eastAsia="en-US"/>
        </w:rPr>
        <w:t>розміщено на сайті Асоціації в «Особистих кабінетах</w:t>
      </w:r>
      <w:r w:rsidR="009C10DD" w:rsidRPr="00447FCC">
        <w:rPr>
          <w:rFonts w:eastAsia="Calibri"/>
          <w:noProof/>
          <w:sz w:val="24"/>
          <w:szCs w:val="24"/>
          <w:lang w:val="uk-UA" w:eastAsia="en-US"/>
        </w:rPr>
        <w:t>» на сайті УАІБ для усіх</w:t>
      </w:r>
      <w:r w:rsidR="00E97232" w:rsidRPr="00447FCC">
        <w:rPr>
          <w:rFonts w:eastAsia="Calibri"/>
          <w:noProof/>
          <w:sz w:val="24"/>
          <w:szCs w:val="24"/>
          <w:lang w:val="uk-UA" w:eastAsia="en-US"/>
        </w:rPr>
        <w:t xml:space="preserve"> її</w:t>
      </w:r>
      <w:r w:rsidR="009C10DD" w:rsidRPr="00447FCC">
        <w:rPr>
          <w:rFonts w:eastAsia="Calibri"/>
          <w:noProof/>
          <w:sz w:val="24"/>
          <w:szCs w:val="24"/>
          <w:lang w:val="uk-UA" w:eastAsia="en-US"/>
        </w:rPr>
        <w:t xml:space="preserve"> членів. </w:t>
      </w:r>
    </w:p>
    <w:p w14:paraId="5D6FAD67" w14:textId="77777777" w:rsidR="00A07D7F" w:rsidRDefault="00A07D7F" w:rsidP="00DA0885">
      <w:pPr>
        <w:ind w:firstLine="720"/>
        <w:jc w:val="both"/>
        <w:rPr>
          <w:rFonts w:eastAsia="Calibri"/>
          <w:noProof/>
          <w:sz w:val="24"/>
          <w:szCs w:val="24"/>
          <w:lang w:val="uk-UA" w:eastAsia="en-US"/>
        </w:rPr>
      </w:pPr>
    </w:p>
    <w:p w14:paraId="205C3F7B" w14:textId="77777777" w:rsidR="00005329" w:rsidRDefault="00DF52A3" w:rsidP="00A07D7F">
      <w:pPr>
        <w:ind w:firstLine="720"/>
        <w:jc w:val="both"/>
        <w:rPr>
          <w:rFonts w:eastAsia="Calibri"/>
          <w:noProof/>
          <w:sz w:val="24"/>
          <w:szCs w:val="24"/>
          <w:lang w:val="uk-UA" w:eastAsia="en-US"/>
        </w:rPr>
      </w:pPr>
      <w:r>
        <w:rPr>
          <w:rFonts w:eastAsia="Calibri"/>
          <w:noProof/>
          <w:sz w:val="24"/>
          <w:szCs w:val="24"/>
          <w:lang w:val="uk-UA" w:eastAsia="en-US"/>
        </w:rPr>
        <w:t xml:space="preserve">6.2. </w:t>
      </w:r>
      <w:r w:rsidR="00A07D7F">
        <w:rPr>
          <w:rFonts w:eastAsia="Calibri"/>
          <w:noProof/>
          <w:sz w:val="24"/>
          <w:szCs w:val="24"/>
          <w:lang w:val="uk-UA" w:eastAsia="en-US"/>
        </w:rPr>
        <w:t xml:space="preserve">20 і 21 червня </w:t>
      </w:r>
      <w:r w:rsidR="00A07D7F" w:rsidRPr="00A07D7F">
        <w:rPr>
          <w:rFonts w:eastAsia="Calibri"/>
          <w:noProof/>
          <w:sz w:val="24"/>
          <w:szCs w:val="24"/>
          <w:lang w:val="uk-UA" w:eastAsia="en-US"/>
        </w:rPr>
        <w:t xml:space="preserve">Міністерство фінансів, Державна податкова служба та </w:t>
      </w:r>
      <w:r w:rsidR="003324CC" w:rsidRPr="003324CC">
        <w:rPr>
          <w:rFonts w:eastAsia="Calibri"/>
          <w:noProof/>
          <w:sz w:val="24"/>
          <w:szCs w:val="24"/>
          <w:highlight w:val="green"/>
          <w:lang w:val="uk-UA" w:eastAsia="en-US"/>
        </w:rPr>
        <w:t>П</w:t>
      </w:r>
      <w:r w:rsidR="00A07D7F">
        <w:rPr>
          <w:rFonts w:eastAsia="Calibri"/>
          <w:noProof/>
          <w:sz w:val="24"/>
          <w:szCs w:val="24"/>
          <w:lang w:val="uk-UA" w:eastAsia="en-US"/>
        </w:rPr>
        <w:t xml:space="preserve">роект </w:t>
      </w:r>
      <w:r w:rsidR="00A07D7F" w:rsidRPr="00A07D7F">
        <w:rPr>
          <w:rFonts w:eastAsia="Calibri"/>
          <w:noProof/>
          <w:sz w:val="24"/>
          <w:szCs w:val="24"/>
          <w:lang w:val="uk-UA" w:eastAsia="en-US"/>
        </w:rPr>
        <w:t xml:space="preserve">EU4PFM </w:t>
      </w:r>
      <w:r w:rsidR="00A07D7F">
        <w:rPr>
          <w:rFonts w:eastAsia="Calibri"/>
          <w:noProof/>
          <w:sz w:val="24"/>
          <w:szCs w:val="24"/>
          <w:lang w:val="uk-UA" w:eastAsia="en-US"/>
        </w:rPr>
        <w:t>організували та провели</w:t>
      </w:r>
      <w:r w:rsidR="00005329">
        <w:rPr>
          <w:rFonts w:eastAsia="Calibri"/>
          <w:noProof/>
          <w:sz w:val="24"/>
          <w:szCs w:val="24"/>
          <w:lang w:val="uk-UA" w:eastAsia="en-US"/>
        </w:rPr>
        <w:t xml:space="preserve"> воркшоп</w:t>
      </w:r>
      <w:r w:rsidR="00A07D7F" w:rsidRPr="00A07D7F">
        <w:rPr>
          <w:rFonts w:eastAsia="Calibri"/>
          <w:noProof/>
          <w:sz w:val="24"/>
          <w:szCs w:val="24"/>
          <w:lang w:val="uk-UA" w:eastAsia="en-US"/>
        </w:rPr>
        <w:t xml:space="preserve"> з питань застосування Загального стандарту звітності CRS.</w:t>
      </w:r>
      <w:r w:rsidR="00005329">
        <w:rPr>
          <w:rFonts w:eastAsia="Calibri"/>
          <w:noProof/>
          <w:sz w:val="24"/>
          <w:szCs w:val="24"/>
          <w:lang w:val="uk-UA" w:eastAsia="en-US"/>
        </w:rPr>
        <w:t xml:space="preserve"> Члени УАІБ </w:t>
      </w:r>
      <w:r w:rsidR="0080698E">
        <w:rPr>
          <w:rFonts w:eastAsia="Calibri"/>
          <w:noProof/>
          <w:sz w:val="24"/>
          <w:szCs w:val="24"/>
          <w:lang w:val="uk-UA" w:eastAsia="en-US"/>
        </w:rPr>
        <w:t>долучались до заходу</w:t>
      </w:r>
      <w:r w:rsidR="00005329">
        <w:rPr>
          <w:rFonts w:eastAsia="Calibri"/>
          <w:noProof/>
          <w:sz w:val="24"/>
          <w:szCs w:val="24"/>
          <w:lang w:val="uk-UA" w:eastAsia="en-US"/>
        </w:rPr>
        <w:t>.</w:t>
      </w:r>
    </w:p>
    <w:p w14:paraId="0DFC1D37" w14:textId="77777777" w:rsidR="00A07D7F" w:rsidRPr="00A07D7F" w:rsidRDefault="00A07D7F" w:rsidP="00A07D7F">
      <w:pPr>
        <w:ind w:firstLine="720"/>
        <w:jc w:val="both"/>
        <w:rPr>
          <w:rFonts w:eastAsia="Calibri"/>
          <w:noProof/>
          <w:sz w:val="24"/>
          <w:szCs w:val="24"/>
          <w:lang w:val="uk-UA" w:eastAsia="en-US"/>
        </w:rPr>
      </w:pPr>
      <w:r w:rsidRPr="00A07D7F">
        <w:rPr>
          <w:rFonts w:eastAsia="Calibri"/>
          <w:noProof/>
          <w:sz w:val="24"/>
          <w:szCs w:val="24"/>
          <w:lang w:val="uk-UA" w:eastAsia="en-US"/>
        </w:rPr>
        <w:t>Під час заходу міжнародні експерти Глобального форуму ОЕСР висвітлили важливі та актуальні питання застосування фінансовими установами Загального стандарту звітності CRS, ознайомили український бізнес з обов’язками підзвітних фінансових установ та представили загальний алгоритм їх виконання. Зокрема, алгоритм складається з таких кроків: перевірка фінансових рахунків, виявлення підзвітних рахунків, застосування правил належної комплексної перевірки, надання відповідної інформації.</w:t>
      </w:r>
    </w:p>
    <w:p w14:paraId="1BF97E0E" w14:textId="77777777" w:rsidR="00A07D7F" w:rsidRPr="00A07D7F" w:rsidRDefault="00A07D7F" w:rsidP="00A07D7F">
      <w:pPr>
        <w:ind w:firstLine="720"/>
        <w:jc w:val="both"/>
        <w:rPr>
          <w:rFonts w:eastAsia="Calibri"/>
          <w:noProof/>
          <w:sz w:val="24"/>
          <w:szCs w:val="24"/>
          <w:lang w:val="uk-UA" w:eastAsia="en-US"/>
        </w:rPr>
      </w:pPr>
      <w:r w:rsidRPr="00A07D7F">
        <w:rPr>
          <w:rFonts w:eastAsia="Calibri"/>
          <w:noProof/>
          <w:sz w:val="24"/>
          <w:szCs w:val="24"/>
          <w:lang w:val="uk-UA" w:eastAsia="en-US"/>
        </w:rPr>
        <w:t>Дводенний семінар допоміг бізнес-спільноті України краще зрозуміти зобов’язання фінансових установ щодо процедур належної комплексної перевірки рахунків, а також процедур звітності про виявленні підзвітні рахунки, що особливо актуально та важливо напередодні запровадження в Україні вимог Загального стандарту звітності CRS.</w:t>
      </w:r>
    </w:p>
    <w:p w14:paraId="4D65A5F8" w14:textId="77777777" w:rsidR="00CD4265" w:rsidRPr="00447FCC" w:rsidRDefault="00005329" w:rsidP="00DA0885">
      <w:pPr>
        <w:ind w:firstLine="720"/>
        <w:jc w:val="both"/>
        <w:rPr>
          <w:rFonts w:eastAsia="Calibri"/>
          <w:noProof/>
          <w:sz w:val="24"/>
          <w:szCs w:val="24"/>
          <w:lang w:val="uk-UA" w:eastAsia="en-US"/>
        </w:rPr>
      </w:pPr>
      <w:r>
        <w:rPr>
          <w:rFonts w:eastAsia="Calibri"/>
          <w:noProof/>
          <w:sz w:val="24"/>
          <w:szCs w:val="24"/>
          <w:lang w:val="uk-UA" w:eastAsia="en-US"/>
        </w:rPr>
        <w:t>Матеріали та запис воркшопу Асоціація розмістила на своєму сайті для учасників УАІБ.</w:t>
      </w:r>
    </w:p>
    <w:p w14:paraId="4F9CEE7D" w14:textId="77777777" w:rsidR="004E4AE2" w:rsidRPr="00447FCC" w:rsidRDefault="004E4AE2" w:rsidP="00DA0885">
      <w:pPr>
        <w:ind w:firstLine="720"/>
        <w:jc w:val="both"/>
        <w:rPr>
          <w:rFonts w:eastAsia="Calibri"/>
          <w:noProof/>
          <w:sz w:val="24"/>
          <w:szCs w:val="24"/>
          <w:lang w:val="uk-UA" w:eastAsia="en-US"/>
        </w:rPr>
      </w:pPr>
    </w:p>
    <w:p w14:paraId="5276119E" w14:textId="77777777" w:rsidR="00DF52A3" w:rsidRPr="00E42811" w:rsidRDefault="00DF52A3" w:rsidP="00DF52A3">
      <w:pPr>
        <w:ind w:firstLine="720"/>
        <w:jc w:val="both"/>
        <w:rPr>
          <w:rFonts w:eastAsia="Calibri"/>
          <w:noProof/>
          <w:sz w:val="24"/>
          <w:szCs w:val="24"/>
          <w:lang w:val="uk-UA" w:eastAsia="en-US"/>
        </w:rPr>
      </w:pPr>
      <w:r>
        <w:rPr>
          <w:rFonts w:eastAsia="Calibri"/>
          <w:noProof/>
          <w:sz w:val="24"/>
          <w:szCs w:val="24"/>
          <w:lang w:val="uk-UA" w:eastAsia="en-US"/>
        </w:rPr>
        <w:t xml:space="preserve">6.3. </w:t>
      </w:r>
      <w:r w:rsidRPr="00E42811">
        <w:rPr>
          <w:rFonts w:eastAsia="Calibri"/>
          <w:noProof/>
          <w:sz w:val="24"/>
          <w:szCs w:val="24"/>
          <w:lang w:val="uk-UA" w:eastAsia="en-US"/>
        </w:rPr>
        <w:t>У</w:t>
      </w:r>
      <w:r>
        <w:rPr>
          <w:rFonts w:eastAsia="Calibri"/>
          <w:noProof/>
          <w:sz w:val="24"/>
          <w:szCs w:val="24"/>
          <w:lang w:val="uk-UA" w:eastAsia="en-US"/>
        </w:rPr>
        <w:t xml:space="preserve">АІБ у </w:t>
      </w:r>
      <w:r w:rsidRPr="00E42811">
        <w:rPr>
          <w:rFonts w:eastAsia="Calibri"/>
          <w:noProof/>
          <w:sz w:val="24"/>
          <w:szCs w:val="24"/>
          <w:lang w:val="uk-UA" w:eastAsia="en-US"/>
        </w:rPr>
        <w:t xml:space="preserve">співпраці з Асоціацією з управління фінансами та інвестиціями та Українським інститутом розвитку фондового ринку </w:t>
      </w:r>
      <w:r w:rsidRPr="003324CC">
        <w:rPr>
          <w:rFonts w:eastAsia="Calibri"/>
          <w:noProof/>
          <w:sz w:val="24"/>
          <w:szCs w:val="24"/>
          <w:highlight w:val="green"/>
          <w:lang w:val="uk-UA" w:eastAsia="en-US"/>
        </w:rPr>
        <w:t>прове</w:t>
      </w:r>
      <w:r w:rsidR="003324CC" w:rsidRPr="003324CC">
        <w:rPr>
          <w:rFonts w:eastAsia="Calibri"/>
          <w:noProof/>
          <w:sz w:val="24"/>
          <w:szCs w:val="24"/>
          <w:highlight w:val="green"/>
          <w:lang w:val="uk-UA" w:eastAsia="en-US"/>
        </w:rPr>
        <w:t>ли</w:t>
      </w:r>
      <w:r w:rsidRPr="00E42811">
        <w:rPr>
          <w:rFonts w:eastAsia="Calibri"/>
          <w:noProof/>
          <w:sz w:val="24"/>
          <w:szCs w:val="24"/>
          <w:lang w:val="uk-UA" w:eastAsia="en-US"/>
        </w:rPr>
        <w:t xml:space="preserve"> онлайн-семінар щодо практичного впровадження вимог Закону «Про гарантування речових прав на об’єкти нерухомого майна, які будуть споруджені в майбутньому» (№2518). </w:t>
      </w:r>
      <w:r>
        <w:rPr>
          <w:rFonts w:eastAsia="Calibri"/>
          <w:noProof/>
          <w:sz w:val="24"/>
          <w:szCs w:val="24"/>
          <w:lang w:val="uk-UA" w:eastAsia="en-US"/>
        </w:rPr>
        <w:t>У семінарі взяли участь представники Мінрегіонбуду та Мін’юсту.</w:t>
      </w:r>
    </w:p>
    <w:p w14:paraId="168EBCEF" w14:textId="77777777" w:rsidR="00DF52A3" w:rsidRDefault="00DF52A3" w:rsidP="003C7BFC">
      <w:pPr>
        <w:ind w:firstLine="720"/>
        <w:jc w:val="both"/>
        <w:rPr>
          <w:rFonts w:eastAsia="Calibri"/>
          <w:noProof/>
          <w:sz w:val="24"/>
          <w:szCs w:val="24"/>
          <w:lang w:val="uk-UA" w:eastAsia="en-US"/>
        </w:rPr>
      </w:pPr>
    </w:p>
    <w:p w14:paraId="7CF2CAD4" w14:textId="77777777" w:rsidR="003C7BFC" w:rsidRPr="00447FCC" w:rsidRDefault="00DA0885" w:rsidP="003C7BFC">
      <w:pPr>
        <w:ind w:firstLine="720"/>
        <w:jc w:val="both"/>
        <w:rPr>
          <w:rFonts w:eastAsia="Calibri"/>
          <w:iCs/>
          <w:noProof/>
          <w:sz w:val="24"/>
          <w:szCs w:val="24"/>
          <w:lang w:eastAsia="en-US"/>
        </w:rPr>
      </w:pPr>
      <w:r w:rsidRPr="00447FCC">
        <w:rPr>
          <w:rFonts w:eastAsia="Calibri"/>
          <w:noProof/>
          <w:sz w:val="24"/>
          <w:szCs w:val="24"/>
          <w:lang w:val="uk-UA" w:eastAsia="en-US"/>
        </w:rPr>
        <w:t>6.</w:t>
      </w:r>
      <w:r w:rsidR="00DF52A3">
        <w:rPr>
          <w:rFonts w:eastAsia="Calibri"/>
          <w:noProof/>
          <w:sz w:val="24"/>
          <w:szCs w:val="24"/>
          <w:lang w:val="uk-UA" w:eastAsia="en-US"/>
        </w:rPr>
        <w:t>4.</w:t>
      </w:r>
      <w:r w:rsidR="002E34EC" w:rsidRPr="00447FCC">
        <w:rPr>
          <w:rFonts w:eastAsia="Calibri"/>
          <w:noProof/>
          <w:sz w:val="24"/>
          <w:szCs w:val="24"/>
          <w:lang w:val="uk-UA" w:eastAsia="en-US"/>
        </w:rPr>
        <w:t xml:space="preserve"> </w:t>
      </w:r>
      <w:r w:rsidR="003C7BFC" w:rsidRPr="00447FCC">
        <w:rPr>
          <w:rFonts w:eastAsia="Calibri"/>
          <w:iCs/>
          <w:noProof/>
          <w:sz w:val="24"/>
          <w:szCs w:val="24"/>
          <w:lang w:eastAsia="en-US"/>
        </w:rPr>
        <w:t>У</w:t>
      </w:r>
      <w:r w:rsidR="006C780A">
        <w:rPr>
          <w:rFonts w:eastAsia="Calibri"/>
          <w:iCs/>
          <w:noProof/>
          <w:sz w:val="24"/>
          <w:szCs w:val="24"/>
          <w:lang w:eastAsia="en-US"/>
        </w:rPr>
        <w:t xml:space="preserve"> 2</w:t>
      </w:r>
      <w:r w:rsidR="003C7BFC" w:rsidRPr="00447FCC">
        <w:rPr>
          <w:rFonts w:eastAsia="Calibri"/>
          <w:iCs/>
          <w:noProof/>
          <w:sz w:val="24"/>
          <w:szCs w:val="24"/>
          <w:lang w:eastAsia="en-US"/>
        </w:rPr>
        <w:t>-му кварталі Асоціація виступала партнером щодо вебінарів з актуальних питань МСФЗ, які проводились Аген</w:t>
      </w:r>
      <w:r w:rsidR="003324CC" w:rsidRPr="003324CC">
        <w:rPr>
          <w:rFonts w:eastAsia="Calibri"/>
          <w:iCs/>
          <w:noProof/>
          <w:sz w:val="24"/>
          <w:szCs w:val="24"/>
          <w:highlight w:val="green"/>
          <w:lang w:val="uk-UA" w:eastAsia="en-US"/>
        </w:rPr>
        <w:t>т</w:t>
      </w:r>
      <w:r w:rsidR="003C7BFC" w:rsidRPr="00447FCC">
        <w:rPr>
          <w:rFonts w:eastAsia="Calibri"/>
          <w:iCs/>
          <w:noProof/>
          <w:sz w:val="24"/>
          <w:szCs w:val="24"/>
          <w:lang w:eastAsia="en-US"/>
        </w:rPr>
        <w:t>ством з МСФЗ:</w:t>
      </w:r>
    </w:p>
    <w:p w14:paraId="095C1517" w14:textId="77777777" w:rsidR="003C7BFC" w:rsidRPr="00447FCC" w:rsidRDefault="003C7BFC" w:rsidP="003C7BFC">
      <w:pPr>
        <w:ind w:firstLine="720"/>
        <w:jc w:val="both"/>
        <w:rPr>
          <w:rFonts w:eastAsia="Calibri"/>
          <w:iCs/>
          <w:noProof/>
          <w:sz w:val="24"/>
          <w:szCs w:val="24"/>
          <w:lang w:val="uk-UA" w:eastAsia="en-US"/>
        </w:rPr>
      </w:pPr>
      <w:r w:rsidRPr="00447FCC">
        <w:rPr>
          <w:rFonts w:eastAsia="Calibri"/>
          <w:iCs/>
          <w:noProof/>
          <w:sz w:val="24"/>
          <w:szCs w:val="24"/>
          <w:lang w:eastAsia="en-US"/>
        </w:rPr>
        <w:t>- «</w:t>
      </w:r>
      <w:r w:rsidR="00600E45">
        <w:rPr>
          <w:rFonts w:eastAsia="Calibri"/>
          <w:iCs/>
          <w:noProof/>
          <w:sz w:val="24"/>
          <w:szCs w:val="24"/>
          <w:lang w:val="uk-UA" w:eastAsia="en-US"/>
        </w:rPr>
        <w:t>Фінансові інструменти в МСФЗ: облік від визнання до вибуття</w:t>
      </w:r>
      <w:r w:rsidR="00F5653F">
        <w:rPr>
          <w:rFonts w:eastAsia="Calibri"/>
          <w:iCs/>
          <w:noProof/>
          <w:sz w:val="24"/>
          <w:szCs w:val="24"/>
          <w:lang w:val="uk-UA" w:eastAsia="en-US"/>
        </w:rPr>
        <w:t xml:space="preserve"> на прикладах</w:t>
      </w:r>
      <w:r w:rsidRPr="00447FCC">
        <w:rPr>
          <w:rFonts w:eastAsia="Calibri"/>
          <w:iCs/>
          <w:noProof/>
          <w:sz w:val="24"/>
          <w:szCs w:val="24"/>
          <w:lang w:val="uk-UA" w:eastAsia="en-US"/>
        </w:rPr>
        <w:t>»;</w:t>
      </w:r>
    </w:p>
    <w:p w14:paraId="2CA1C064" w14:textId="77777777" w:rsidR="003C7BFC" w:rsidRPr="00447FCC" w:rsidRDefault="003C7BFC" w:rsidP="00A446D2">
      <w:pPr>
        <w:ind w:firstLine="720"/>
        <w:jc w:val="both"/>
        <w:rPr>
          <w:rFonts w:eastAsia="Calibri"/>
          <w:iCs/>
          <w:noProof/>
          <w:sz w:val="24"/>
          <w:szCs w:val="24"/>
          <w:lang w:val="uk-UA" w:eastAsia="en-US"/>
        </w:rPr>
      </w:pPr>
      <w:r w:rsidRPr="00447FCC">
        <w:rPr>
          <w:rFonts w:eastAsia="Calibri"/>
          <w:iCs/>
          <w:noProof/>
          <w:sz w:val="24"/>
          <w:szCs w:val="24"/>
          <w:lang w:val="uk-UA" w:eastAsia="en-US"/>
        </w:rPr>
        <w:t>- «</w:t>
      </w:r>
      <w:hyperlink r:id="rId8" w:tgtFrame="_blank" w:history="1">
        <w:r w:rsidR="00EA3073">
          <w:rPr>
            <w:rStyle w:val="ac"/>
            <w:rFonts w:eastAsia="Calibri"/>
            <w:bCs/>
            <w:iCs/>
            <w:noProof/>
            <w:color w:val="auto"/>
            <w:sz w:val="24"/>
            <w:szCs w:val="24"/>
            <w:u w:val="none"/>
            <w:lang w:val="uk-UA" w:eastAsia="en-US"/>
          </w:rPr>
          <w:t>Облігації внутрішніх державних позик (ОВДП) всі сценарії обліку за</w:t>
        </w:r>
        <w:r w:rsidR="004F483F" w:rsidRPr="00447FCC">
          <w:rPr>
            <w:rStyle w:val="ac"/>
            <w:rFonts w:eastAsia="Calibri"/>
            <w:bCs/>
            <w:iCs/>
            <w:noProof/>
            <w:color w:val="auto"/>
            <w:sz w:val="24"/>
            <w:szCs w:val="24"/>
            <w:u w:val="none"/>
            <w:lang w:val="uk-UA" w:eastAsia="en-US"/>
          </w:rPr>
          <w:t xml:space="preserve"> МСФЗ</w:t>
        </w:r>
        <w:r w:rsidR="00EA3073">
          <w:rPr>
            <w:rStyle w:val="ac"/>
            <w:rFonts w:eastAsia="Calibri"/>
            <w:bCs/>
            <w:iCs/>
            <w:noProof/>
            <w:color w:val="auto"/>
            <w:sz w:val="24"/>
            <w:szCs w:val="24"/>
            <w:u w:val="none"/>
            <w:lang w:val="uk-UA" w:eastAsia="en-US"/>
          </w:rPr>
          <w:t xml:space="preserve"> та </w:t>
        </w:r>
      </w:hyperlink>
      <w:r w:rsidR="00EA3073">
        <w:rPr>
          <w:rFonts w:eastAsia="Calibri"/>
          <w:iCs/>
          <w:noProof/>
          <w:sz w:val="24"/>
          <w:szCs w:val="24"/>
          <w:lang w:val="uk-UA" w:eastAsia="en-US"/>
        </w:rPr>
        <w:t>ПСБО</w:t>
      </w:r>
      <w:r w:rsidRPr="00447FCC">
        <w:rPr>
          <w:rFonts w:eastAsia="Calibri"/>
          <w:bCs/>
          <w:iCs/>
          <w:noProof/>
          <w:sz w:val="24"/>
          <w:szCs w:val="24"/>
          <w:lang w:val="uk-UA" w:eastAsia="en-US"/>
        </w:rPr>
        <w:t>»</w:t>
      </w:r>
      <w:r w:rsidRPr="00447FCC">
        <w:rPr>
          <w:rFonts w:eastAsia="Calibri"/>
          <w:iCs/>
          <w:noProof/>
          <w:sz w:val="24"/>
          <w:szCs w:val="24"/>
          <w:lang w:val="uk-UA" w:eastAsia="en-US"/>
        </w:rPr>
        <w:t>.</w:t>
      </w:r>
    </w:p>
    <w:p w14:paraId="545E762C" w14:textId="77777777" w:rsidR="002E34EC" w:rsidRDefault="003C7BFC" w:rsidP="003C7BFC">
      <w:pPr>
        <w:ind w:firstLine="720"/>
        <w:jc w:val="both"/>
        <w:rPr>
          <w:rFonts w:eastAsia="Calibri"/>
          <w:noProof/>
          <w:sz w:val="24"/>
          <w:szCs w:val="24"/>
          <w:lang w:val="uk-UA" w:eastAsia="en-US"/>
        </w:rPr>
      </w:pPr>
      <w:r w:rsidRPr="00447FCC">
        <w:rPr>
          <w:rFonts w:eastAsia="Calibri"/>
          <w:noProof/>
          <w:sz w:val="24"/>
          <w:szCs w:val="24"/>
          <w:lang w:eastAsia="en-US"/>
        </w:rPr>
        <w:t>Члени Асоціації долучились до цих вебінарів</w:t>
      </w:r>
      <w:r w:rsidRPr="00447FCC">
        <w:rPr>
          <w:rFonts w:eastAsia="Calibri"/>
          <w:noProof/>
          <w:sz w:val="24"/>
          <w:szCs w:val="24"/>
          <w:lang w:val="uk-UA" w:eastAsia="en-US"/>
        </w:rPr>
        <w:t>.</w:t>
      </w:r>
      <w:r w:rsidR="00577ACB" w:rsidRPr="00447FCC">
        <w:rPr>
          <w:rFonts w:eastAsia="Calibri"/>
          <w:noProof/>
          <w:sz w:val="24"/>
          <w:szCs w:val="24"/>
          <w:lang w:val="uk-UA" w:eastAsia="en-US"/>
        </w:rPr>
        <w:t xml:space="preserve"> Також ці заходи були акредитовані УАІБ</w:t>
      </w:r>
      <w:r w:rsidR="006E6886" w:rsidRPr="00447FCC">
        <w:rPr>
          <w:rFonts w:eastAsia="Calibri"/>
          <w:noProof/>
          <w:sz w:val="24"/>
          <w:szCs w:val="24"/>
          <w:lang w:val="uk-UA" w:eastAsia="en-US"/>
        </w:rPr>
        <w:t xml:space="preserve"> у відповідності до внутрішніх документів Асоціації</w:t>
      </w:r>
      <w:r w:rsidR="00577ACB" w:rsidRPr="00447FCC">
        <w:rPr>
          <w:rFonts w:eastAsia="Calibri"/>
          <w:noProof/>
          <w:sz w:val="24"/>
          <w:szCs w:val="24"/>
          <w:lang w:val="uk-UA" w:eastAsia="en-US"/>
        </w:rPr>
        <w:t>.</w:t>
      </w:r>
    </w:p>
    <w:p w14:paraId="46E85884" w14:textId="77777777" w:rsidR="00BD4F1E" w:rsidRDefault="00BD4F1E" w:rsidP="003C7BFC">
      <w:pPr>
        <w:ind w:firstLine="720"/>
        <w:jc w:val="both"/>
        <w:rPr>
          <w:rFonts w:eastAsia="Calibri"/>
          <w:noProof/>
          <w:sz w:val="24"/>
          <w:szCs w:val="24"/>
          <w:lang w:val="uk-UA" w:eastAsia="en-US"/>
        </w:rPr>
      </w:pPr>
      <w:r>
        <w:rPr>
          <w:rFonts w:eastAsia="Calibri"/>
          <w:noProof/>
          <w:sz w:val="24"/>
          <w:szCs w:val="24"/>
          <w:lang w:val="uk-UA" w:eastAsia="en-US"/>
        </w:rPr>
        <w:t xml:space="preserve">6.5. </w:t>
      </w:r>
      <w:r w:rsidRPr="00E42811">
        <w:rPr>
          <w:rFonts w:eastAsia="Calibri"/>
          <w:noProof/>
          <w:sz w:val="24"/>
          <w:szCs w:val="24"/>
          <w:lang w:val="uk-UA" w:eastAsia="en-US"/>
        </w:rPr>
        <w:t xml:space="preserve">У </w:t>
      </w:r>
      <w:r w:rsidR="004146DE">
        <w:rPr>
          <w:rFonts w:eastAsia="Calibri"/>
          <w:noProof/>
          <w:sz w:val="24"/>
          <w:szCs w:val="24"/>
          <w:lang w:val="uk-UA" w:eastAsia="en-US"/>
        </w:rPr>
        <w:t xml:space="preserve">2 кварталі </w:t>
      </w:r>
      <w:r w:rsidRPr="00E42811">
        <w:rPr>
          <w:rFonts w:eastAsia="Calibri"/>
          <w:noProof/>
          <w:sz w:val="24"/>
          <w:szCs w:val="24"/>
          <w:lang w:val="uk-UA" w:eastAsia="en-US"/>
        </w:rPr>
        <w:t>Українськи</w:t>
      </w:r>
      <w:r w:rsidR="004146DE">
        <w:rPr>
          <w:rFonts w:eastAsia="Calibri"/>
          <w:noProof/>
          <w:sz w:val="24"/>
          <w:szCs w:val="24"/>
          <w:lang w:val="uk-UA" w:eastAsia="en-US"/>
        </w:rPr>
        <w:t>й</w:t>
      </w:r>
      <w:r w:rsidRPr="00E42811">
        <w:rPr>
          <w:rFonts w:eastAsia="Calibri"/>
          <w:noProof/>
          <w:sz w:val="24"/>
          <w:szCs w:val="24"/>
          <w:lang w:val="uk-UA" w:eastAsia="en-US"/>
        </w:rPr>
        <w:t xml:space="preserve"> інститут розвитку фондового ринку</w:t>
      </w:r>
      <w:r w:rsidR="004146DE">
        <w:rPr>
          <w:rFonts w:eastAsia="Calibri"/>
          <w:noProof/>
          <w:sz w:val="24"/>
          <w:szCs w:val="24"/>
          <w:lang w:val="uk-UA" w:eastAsia="en-US"/>
        </w:rPr>
        <w:t xml:space="preserve"> відновив навчання фахівців КУА та АНПФ за акредитованими УАІБ програмами, які є заходами</w:t>
      </w:r>
      <w:r w:rsidRPr="00E42811">
        <w:rPr>
          <w:rFonts w:eastAsia="Calibri"/>
          <w:noProof/>
          <w:sz w:val="24"/>
          <w:szCs w:val="24"/>
          <w:lang w:val="uk-UA" w:eastAsia="en-US"/>
        </w:rPr>
        <w:t xml:space="preserve"> системи безперервного професійного розвитку фахівців на ринках капіталу та організованих товарних ринках за напрямками кваліфікації діяльність з управління активами інституційних інвесторів (управління активами), діяльність з адміністрування недержавних пенсійних фондів та діяльність, пов'язана з бухгалтерським обліком професійного учасника ринків капіталу та організованих товарних ринків.</w:t>
      </w:r>
      <w:r w:rsidR="004146DE">
        <w:rPr>
          <w:rFonts w:eastAsia="Calibri"/>
          <w:noProof/>
          <w:sz w:val="24"/>
          <w:szCs w:val="24"/>
          <w:lang w:val="uk-UA" w:eastAsia="en-US"/>
        </w:rPr>
        <w:t xml:space="preserve"> За проходження навчання за заявами фахівців їм </w:t>
      </w:r>
      <w:r w:rsidR="004146DE" w:rsidRPr="00DC2C8A">
        <w:rPr>
          <w:rFonts w:eastAsia="Calibri"/>
          <w:noProof/>
          <w:sz w:val="24"/>
          <w:szCs w:val="24"/>
          <w:highlight w:val="green"/>
          <w:lang w:val="uk-UA" w:eastAsia="en-US"/>
        </w:rPr>
        <w:t>мож</w:t>
      </w:r>
      <w:r w:rsidR="00DC2C8A" w:rsidRPr="00DC2C8A">
        <w:rPr>
          <w:rFonts w:eastAsia="Calibri"/>
          <w:noProof/>
          <w:sz w:val="24"/>
          <w:szCs w:val="24"/>
          <w:highlight w:val="green"/>
          <w:lang w:val="uk-UA" w:eastAsia="en-US"/>
        </w:rPr>
        <w:t>е</w:t>
      </w:r>
      <w:r w:rsidR="004146DE">
        <w:rPr>
          <w:rFonts w:eastAsia="Calibri"/>
          <w:noProof/>
          <w:sz w:val="24"/>
          <w:szCs w:val="24"/>
          <w:lang w:val="uk-UA" w:eastAsia="en-US"/>
        </w:rPr>
        <w:t xml:space="preserve"> бути нарахована відповідна кількість токенів згідно </w:t>
      </w:r>
      <w:r w:rsidR="00882391">
        <w:rPr>
          <w:rFonts w:eastAsia="Calibri"/>
          <w:noProof/>
          <w:sz w:val="24"/>
          <w:szCs w:val="24"/>
          <w:lang w:val="uk-UA" w:eastAsia="en-US"/>
        </w:rPr>
        <w:t xml:space="preserve">з </w:t>
      </w:r>
      <w:r w:rsidR="00882391" w:rsidRPr="00882391">
        <w:rPr>
          <w:rFonts w:eastAsia="Calibri"/>
          <w:noProof/>
          <w:sz w:val="24"/>
          <w:szCs w:val="24"/>
          <w:lang w:val="uk-UA" w:eastAsia="en-US"/>
        </w:rPr>
        <w:t>Порядк</w:t>
      </w:r>
      <w:r w:rsidR="00882391">
        <w:rPr>
          <w:rFonts w:eastAsia="Calibri"/>
          <w:noProof/>
          <w:sz w:val="24"/>
          <w:szCs w:val="24"/>
          <w:lang w:val="uk-UA" w:eastAsia="en-US"/>
        </w:rPr>
        <w:t>ом</w:t>
      </w:r>
      <w:r w:rsidR="00882391" w:rsidRPr="00882391">
        <w:rPr>
          <w:rFonts w:eastAsia="Calibri"/>
          <w:noProof/>
          <w:sz w:val="24"/>
          <w:szCs w:val="24"/>
          <w:lang w:val="uk-UA" w:eastAsia="en-US"/>
        </w:rPr>
        <w:t xml:space="preserve"> фіксації стану безперервного професійного розвитку фахівців на ринках капіталу та нарахування токенів</w:t>
      </w:r>
      <w:r w:rsidR="00882391">
        <w:rPr>
          <w:rFonts w:eastAsia="Calibri"/>
          <w:noProof/>
          <w:sz w:val="24"/>
          <w:szCs w:val="24"/>
          <w:lang w:val="uk-UA" w:eastAsia="en-US"/>
        </w:rPr>
        <w:t xml:space="preserve">, затвердженим рішенням </w:t>
      </w:r>
      <w:r w:rsidR="00882391" w:rsidRPr="00882391">
        <w:rPr>
          <w:rFonts w:eastAsia="Calibri"/>
          <w:bCs/>
          <w:noProof/>
          <w:sz w:val="24"/>
          <w:szCs w:val="24"/>
          <w:lang w:val="uk-UA" w:eastAsia="en-US"/>
        </w:rPr>
        <w:t xml:space="preserve">Ради УАІБ від 09 вересня 2021р. та погодженого рішенням НКЦПФР №942 від 13.10.2021р. </w:t>
      </w:r>
      <w:r w:rsidR="00882391" w:rsidRPr="00DC2C8A">
        <w:rPr>
          <w:rFonts w:eastAsia="Calibri"/>
          <w:bCs/>
          <w:noProof/>
          <w:sz w:val="24"/>
          <w:szCs w:val="24"/>
          <w:highlight w:val="yellow"/>
          <w:lang w:val="uk-UA" w:eastAsia="en-US"/>
        </w:rPr>
        <w:t xml:space="preserve">- </w:t>
      </w:r>
      <w:hyperlink r:id="rId9" w:history="1">
        <w:r w:rsidR="00882391" w:rsidRPr="00DC2C8A">
          <w:rPr>
            <w:rStyle w:val="ac"/>
            <w:rFonts w:eastAsia="Calibri"/>
            <w:noProof/>
            <w:sz w:val="24"/>
            <w:szCs w:val="24"/>
            <w:highlight w:val="yellow"/>
            <w:lang w:val="uk-UA" w:eastAsia="en-US"/>
          </w:rPr>
          <w:t>https://www.uaib.com.ua/about-uaib/internal-docs/statut/poryadok-fiksaciji-stanu-bezperervnogo-profrozvitku-fahivciv-na-rinkah-kapitalu-ta-narahuvannya-tokeniv</w:t>
        </w:r>
      </w:hyperlink>
    </w:p>
    <w:p w14:paraId="5A989452" w14:textId="77777777" w:rsidR="00C93C24" w:rsidRPr="001C6820" w:rsidRDefault="00C93C24" w:rsidP="00720180">
      <w:pPr>
        <w:pStyle w:val="Default"/>
        <w:ind w:firstLine="567"/>
        <w:jc w:val="both"/>
        <w:rPr>
          <w:rFonts w:ascii="Times New Roman" w:hAnsi="Times New Roman" w:cs="Times New Roman"/>
          <w:noProof/>
          <w:color w:val="auto"/>
          <w:highlight w:val="yellow"/>
          <w:lang w:eastAsia="ru-RU"/>
        </w:rPr>
      </w:pPr>
    </w:p>
    <w:p w14:paraId="2A7EFBDC" w14:textId="77777777" w:rsidR="00A706DB" w:rsidRDefault="001721E4" w:rsidP="004B665A">
      <w:pPr>
        <w:ind w:firstLine="720"/>
        <w:jc w:val="both"/>
        <w:rPr>
          <w:b/>
          <w:noProof/>
          <w:sz w:val="24"/>
          <w:szCs w:val="24"/>
          <w:lang w:val="uk-UA"/>
        </w:rPr>
      </w:pPr>
      <w:r w:rsidRPr="001C6820">
        <w:rPr>
          <w:b/>
          <w:noProof/>
          <w:sz w:val="24"/>
          <w:szCs w:val="24"/>
          <w:lang w:val="uk-UA"/>
        </w:rPr>
        <w:t>7. Міжнародне співробітництво</w:t>
      </w:r>
    </w:p>
    <w:p w14:paraId="6490FA3D" w14:textId="77777777" w:rsidR="00576243" w:rsidRDefault="00576243" w:rsidP="00DA0885">
      <w:pPr>
        <w:jc w:val="both"/>
        <w:rPr>
          <w:b/>
          <w:noProof/>
          <w:sz w:val="24"/>
          <w:szCs w:val="24"/>
          <w:lang w:val="uk-UA"/>
        </w:rPr>
      </w:pPr>
    </w:p>
    <w:p w14:paraId="28DCF5C4" w14:textId="77777777" w:rsidR="00576243" w:rsidRPr="006C780A" w:rsidRDefault="00576243" w:rsidP="00576243">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 xml:space="preserve">7.1. Протягом </w:t>
      </w:r>
      <w:r w:rsidR="00F13F6A" w:rsidRPr="006C780A">
        <w:rPr>
          <w:rFonts w:ascii="Times New Roman" w:hAnsi="Times New Roman" w:cs="Times New Roman"/>
          <w:color w:val="auto"/>
          <w:lang w:eastAsia="ru-RU"/>
        </w:rPr>
        <w:t>2</w:t>
      </w:r>
      <w:r w:rsidRPr="006C780A">
        <w:rPr>
          <w:rFonts w:ascii="Times New Roman" w:hAnsi="Times New Roman" w:cs="Times New Roman"/>
          <w:color w:val="auto"/>
          <w:lang w:eastAsia="ru-RU"/>
        </w:rPr>
        <w:t xml:space="preserve">-го кварталу УАІБ підтримувала взаємодію зі своїми іноземними та міжнародними партнерами, зокрема, із </w:t>
      </w:r>
      <w:r w:rsidRPr="006C780A">
        <w:rPr>
          <w:rFonts w:ascii="Times New Roman" w:hAnsi="Times New Roman" w:cs="Times New Roman"/>
          <w:noProof/>
          <w:color w:val="auto"/>
          <w:lang w:eastAsia="ru-RU"/>
        </w:rPr>
        <w:t xml:space="preserve">партнерськими асоціаціями країн ЦСЄ у рамках </w:t>
      </w:r>
      <w:r w:rsidRPr="006C780A">
        <w:rPr>
          <w:rFonts w:ascii="Times New Roman" w:hAnsi="Times New Roman" w:cs="Times New Roman"/>
          <w:color w:val="auto"/>
          <w:lang w:eastAsia="ru-RU"/>
        </w:rPr>
        <w:t>Ініціативної групи асоціацій країн ЦСЄ (</w:t>
      </w:r>
      <w:r w:rsidRPr="006C780A">
        <w:rPr>
          <w:rFonts w:ascii="Times New Roman" w:hAnsi="Times New Roman" w:cs="Times New Roman"/>
          <w:color w:val="auto"/>
          <w:lang w:val="en-US" w:eastAsia="ru-RU"/>
        </w:rPr>
        <w:t>CEE</w:t>
      </w:r>
      <w:r w:rsidRPr="006C780A">
        <w:rPr>
          <w:rFonts w:ascii="Times New Roman" w:hAnsi="Times New Roman" w:cs="Times New Roman"/>
          <w:color w:val="auto"/>
          <w:lang w:eastAsia="ru-RU"/>
        </w:rPr>
        <w:t xml:space="preserve"> </w:t>
      </w:r>
      <w:r w:rsidRPr="006C780A">
        <w:rPr>
          <w:rFonts w:ascii="Times New Roman" w:hAnsi="Times New Roman" w:cs="Times New Roman"/>
          <w:color w:val="auto"/>
          <w:lang w:val="en-US" w:eastAsia="ru-RU"/>
        </w:rPr>
        <w:t>Initiative</w:t>
      </w:r>
      <w:r w:rsidRPr="006C780A">
        <w:rPr>
          <w:rFonts w:ascii="Times New Roman" w:hAnsi="Times New Roman" w:cs="Times New Roman"/>
          <w:color w:val="auto"/>
          <w:lang w:eastAsia="ru-RU"/>
        </w:rPr>
        <w:t xml:space="preserve">) та з </w:t>
      </w:r>
      <w:r w:rsidRPr="006C780A">
        <w:rPr>
          <w:rFonts w:ascii="Times New Roman" w:hAnsi="Times New Roman" w:cs="Times New Roman"/>
          <w:color w:val="auto"/>
          <w:lang w:val="en-US" w:eastAsia="ru-RU"/>
        </w:rPr>
        <w:t>EFAMA</w:t>
      </w:r>
      <w:r w:rsidRPr="006C780A">
        <w:rPr>
          <w:rFonts w:ascii="Times New Roman" w:hAnsi="Times New Roman" w:cs="Times New Roman"/>
          <w:color w:val="auto"/>
          <w:lang w:eastAsia="ru-RU"/>
        </w:rPr>
        <w:t xml:space="preserve"> щодо</w:t>
      </w:r>
      <w:r w:rsidRPr="006C780A">
        <w:rPr>
          <w:rFonts w:ascii="Times New Roman" w:hAnsi="Times New Roman" w:cs="Times New Roman"/>
          <w:noProof/>
          <w:color w:val="auto"/>
          <w:lang w:eastAsia="ru-RU"/>
        </w:rPr>
        <w:t xml:space="preserve"> обмі</w:t>
      </w:r>
      <w:r w:rsidRPr="006C780A">
        <w:rPr>
          <w:rFonts w:ascii="Times New Roman" w:hAnsi="Times New Roman" w:cs="Times New Roman"/>
          <w:color w:val="auto"/>
          <w:lang w:eastAsia="ru-RU"/>
        </w:rPr>
        <w:t xml:space="preserve">ну інформацією про розвиток ринків колективного інвестування та управління активами та їх законодавчого і нормативного регулювання. </w:t>
      </w:r>
    </w:p>
    <w:p w14:paraId="3FCD207E" w14:textId="77777777" w:rsidR="00576243" w:rsidRPr="006C780A" w:rsidRDefault="00576243" w:rsidP="00576243">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 xml:space="preserve">7.2. У звітному кварталі також було підготовлено та розміщено на відповідній </w:t>
      </w:r>
      <w:proofErr w:type="spellStart"/>
      <w:r w:rsidRPr="006C780A">
        <w:rPr>
          <w:rFonts w:ascii="Times New Roman" w:hAnsi="Times New Roman" w:cs="Times New Roman"/>
          <w:color w:val="auto"/>
          <w:lang w:eastAsia="ru-RU"/>
        </w:rPr>
        <w:t>мовній</w:t>
      </w:r>
      <w:proofErr w:type="spellEnd"/>
      <w:r w:rsidRPr="006C780A">
        <w:rPr>
          <w:rFonts w:ascii="Times New Roman" w:hAnsi="Times New Roman" w:cs="Times New Roman"/>
          <w:color w:val="auto"/>
          <w:lang w:eastAsia="ru-RU"/>
        </w:rPr>
        <w:t xml:space="preserve"> версії сайту УАІБ переклади англійською мовою щомісячних аналітичних оглядів ІСІ з публічним розміщенням </w:t>
      </w:r>
      <w:r w:rsidR="00205B70" w:rsidRPr="006C780A">
        <w:rPr>
          <w:rFonts w:ascii="Times New Roman" w:hAnsi="Times New Roman" w:cs="Times New Roman"/>
          <w:color w:val="auto"/>
          <w:lang w:eastAsia="ru-RU"/>
        </w:rPr>
        <w:t xml:space="preserve">та НПФ </w:t>
      </w:r>
      <w:r w:rsidRPr="006C780A">
        <w:rPr>
          <w:rFonts w:ascii="Times New Roman" w:hAnsi="Times New Roman" w:cs="Times New Roman"/>
          <w:color w:val="auto"/>
          <w:lang w:eastAsia="ru-RU"/>
        </w:rPr>
        <w:t xml:space="preserve">(за </w:t>
      </w:r>
      <w:r w:rsidR="00F13F6A" w:rsidRPr="006C780A">
        <w:rPr>
          <w:rFonts w:ascii="Times New Roman" w:hAnsi="Times New Roman" w:cs="Times New Roman"/>
          <w:color w:val="auto"/>
          <w:lang w:eastAsia="ru-RU"/>
        </w:rPr>
        <w:t xml:space="preserve">березень, квітень і травень </w:t>
      </w:r>
      <w:r w:rsidRPr="006C780A">
        <w:rPr>
          <w:rFonts w:ascii="Times New Roman" w:hAnsi="Times New Roman" w:cs="Times New Roman"/>
          <w:color w:val="auto"/>
          <w:lang w:eastAsia="ru-RU"/>
        </w:rPr>
        <w:t>2023 року</w:t>
      </w:r>
      <w:r w:rsidR="00F13F6A" w:rsidRPr="006C780A">
        <w:rPr>
          <w:rFonts w:ascii="Times New Roman" w:hAnsi="Times New Roman" w:cs="Times New Roman"/>
          <w:color w:val="auto"/>
          <w:lang w:eastAsia="ru-RU"/>
        </w:rPr>
        <w:t>)</w:t>
      </w:r>
      <w:r w:rsidR="00D646CC" w:rsidRPr="006C780A">
        <w:rPr>
          <w:rFonts w:ascii="Times New Roman" w:hAnsi="Times New Roman" w:cs="Times New Roman"/>
          <w:color w:val="auto"/>
          <w:lang w:eastAsia="ru-RU"/>
        </w:rPr>
        <w:t>.</w:t>
      </w:r>
    </w:p>
    <w:p w14:paraId="3B6455C5" w14:textId="77777777" w:rsidR="00576243" w:rsidRPr="006C780A" w:rsidRDefault="00576243" w:rsidP="00CC543C">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lastRenderedPageBreak/>
        <w:t>7.3. Упродовж звітного кварталу представники Асоціації взяли участь у низці безкоштовних міжнародних онлайн-заходів, присвячених інвестиційному бізнесу зокрема та фінансовим послугам загалом, у тому числі у:</w:t>
      </w:r>
    </w:p>
    <w:p w14:paraId="133B31CC" w14:textId="77777777" w:rsidR="00B648C7" w:rsidRPr="006C780A" w:rsidRDefault="001C0B18" w:rsidP="00B648C7">
      <w:pPr>
        <w:numPr>
          <w:ilvl w:val="0"/>
          <w:numId w:val="30"/>
        </w:numPr>
        <w:ind w:left="1134"/>
        <w:rPr>
          <w:rFonts w:eastAsia="Calibri"/>
          <w:noProof/>
          <w:sz w:val="24"/>
          <w:szCs w:val="24"/>
          <w:lang w:val="uk-UA" w:eastAsia="en-US"/>
        </w:rPr>
      </w:pPr>
      <w:r w:rsidRPr="006C780A">
        <w:rPr>
          <w:rFonts w:eastAsia="Calibri"/>
          <w:noProof/>
          <w:sz w:val="24"/>
          <w:szCs w:val="24"/>
          <w:lang w:val="uk-UA" w:eastAsia="en-US"/>
        </w:rPr>
        <w:t xml:space="preserve">Вебінарах від </w:t>
      </w:r>
      <w:r w:rsidRPr="006C780A">
        <w:rPr>
          <w:rFonts w:eastAsia="Calibri"/>
          <w:noProof/>
          <w:sz w:val="24"/>
          <w:szCs w:val="24"/>
          <w:lang w:val="en-US" w:eastAsia="en-US"/>
        </w:rPr>
        <w:t xml:space="preserve">CFA Society Ukraine, </w:t>
      </w:r>
      <w:r w:rsidRPr="006C780A">
        <w:rPr>
          <w:rFonts w:eastAsia="Calibri"/>
          <w:noProof/>
          <w:sz w:val="24"/>
          <w:szCs w:val="24"/>
          <w:lang w:val="uk-UA" w:eastAsia="en-US"/>
        </w:rPr>
        <w:t>зокрема, "Ukraine Macro Outlook: Public and Private Sector Perspective" (27 квітня)</w:t>
      </w:r>
      <w:r w:rsidR="00E244F8" w:rsidRPr="006C780A">
        <w:rPr>
          <w:rFonts w:eastAsia="Calibri"/>
          <w:noProof/>
          <w:sz w:val="24"/>
          <w:szCs w:val="24"/>
          <w:lang w:val="uk-UA" w:eastAsia="en-US"/>
        </w:rPr>
        <w:t>, "ESG Corporate Reporting: What to expect?" (12 травня)</w:t>
      </w:r>
      <w:r w:rsidR="00652412" w:rsidRPr="006C780A">
        <w:rPr>
          <w:rFonts w:eastAsia="Calibri"/>
          <w:noProof/>
          <w:sz w:val="24"/>
          <w:szCs w:val="24"/>
          <w:lang w:val="en-US" w:eastAsia="en-US"/>
        </w:rPr>
        <w:t xml:space="preserve">, </w:t>
      </w:r>
      <w:r w:rsidR="00652412" w:rsidRPr="006C780A">
        <w:rPr>
          <w:rFonts w:eastAsia="Calibri"/>
          <w:noProof/>
          <w:sz w:val="24"/>
          <w:szCs w:val="24"/>
          <w:lang w:val="uk-UA" w:eastAsia="en-US"/>
        </w:rPr>
        <w:t>"</w:t>
      </w:r>
      <w:r w:rsidR="00652412" w:rsidRPr="006C780A">
        <w:rPr>
          <w:rFonts w:eastAsia="Calibri"/>
          <w:noProof/>
          <w:sz w:val="24"/>
          <w:szCs w:val="24"/>
          <w:lang w:val="en-US" w:eastAsia="en-US"/>
        </w:rPr>
        <w:t>ESG: Best P</w:t>
      </w:r>
      <w:r w:rsidR="00652412" w:rsidRPr="006C780A">
        <w:rPr>
          <w:rFonts w:eastAsia="Calibri"/>
          <w:noProof/>
          <w:sz w:val="24"/>
          <w:szCs w:val="24"/>
          <w:lang w:val="uk-UA" w:eastAsia="en-US"/>
        </w:rPr>
        <w:t>ractices of Implementation" (22 червня)</w:t>
      </w:r>
      <w:r w:rsidRPr="006C780A">
        <w:rPr>
          <w:rFonts w:eastAsia="Calibri"/>
          <w:noProof/>
          <w:sz w:val="24"/>
          <w:szCs w:val="24"/>
          <w:lang w:val="uk-UA" w:eastAsia="en-US"/>
        </w:rPr>
        <w:t>;</w:t>
      </w:r>
    </w:p>
    <w:p w14:paraId="60F220AC" w14:textId="77777777" w:rsidR="00DD1FF7" w:rsidRPr="006C780A" w:rsidRDefault="00B648C7" w:rsidP="00B648C7">
      <w:pPr>
        <w:numPr>
          <w:ilvl w:val="0"/>
          <w:numId w:val="30"/>
        </w:numPr>
        <w:ind w:left="1134"/>
        <w:rPr>
          <w:rFonts w:eastAsia="Calibri"/>
          <w:noProof/>
          <w:sz w:val="24"/>
          <w:szCs w:val="24"/>
          <w:lang w:val="uk-UA" w:eastAsia="en-US"/>
        </w:rPr>
      </w:pPr>
      <w:r w:rsidRPr="006C780A">
        <w:rPr>
          <w:rFonts w:eastAsia="Calibri"/>
          <w:noProof/>
          <w:sz w:val="24"/>
          <w:szCs w:val="24"/>
          <w:lang w:val="uk-UA" w:eastAsia="en-US"/>
        </w:rPr>
        <w:t xml:space="preserve">Вебінарі від Funds Europe "Women in Alternative Investments" </w:t>
      </w:r>
      <w:r w:rsidR="00DD1FF7" w:rsidRPr="006C780A">
        <w:rPr>
          <w:rFonts w:eastAsia="Calibri"/>
          <w:noProof/>
          <w:sz w:val="24"/>
          <w:szCs w:val="24"/>
          <w:lang w:val="uk-UA" w:eastAsia="en-US"/>
        </w:rPr>
        <w:t xml:space="preserve"> (01 </w:t>
      </w:r>
      <w:r w:rsidRPr="006C780A">
        <w:rPr>
          <w:rFonts w:eastAsia="Calibri"/>
          <w:noProof/>
          <w:sz w:val="24"/>
          <w:szCs w:val="24"/>
          <w:lang w:val="uk-UA" w:eastAsia="en-US"/>
        </w:rPr>
        <w:t>червня</w:t>
      </w:r>
      <w:r w:rsidR="00DD1FF7" w:rsidRPr="006C780A">
        <w:rPr>
          <w:rFonts w:eastAsia="Calibri"/>
          <w:noProof/>
          <w:sz w:val="24"/>
          <w:szCs w:val="24"/>
          <w:lang w:val="uk-UA" w:eastAsia="en-US"/>
        </w:rPr>
        <w:t>);</w:t>
      </w:r>
    </w:p>
    <w:p w14:paraId="43DC3DDA" w14:textId="77777777" w:rsidR="00B648C7" w:rsidRPr="006C780A" w:rsidRDefault="00B648C7" w:rsidP="00B648C7">
      <w:pPr>
        <w:numPr>
          <w:ilvl w:val="0"/>
          <w:numId w:val="30"/>
        </w:numPr>
        <w:ind w:left="1134"/>
        <w:rPr>
          <w:rFonts w:eastAsia="Calibri"/>
          <w:noProof/>
          <w:sz w:val="24"/>
          <w:szCs w:val="24"/>
          <w:lang w:val="uk-UA" w:eastAsia="en-US"/>
        </w:rPr>
      </w:pPr>
      <w:r w:rsidRPr="006C780A">
        <w:rPr>
          <w:rFonts w:eastAsia="Calibri"/>
          <w:noProof/>
          <w:sz w:val="24"/>
          <w:szCs w:val="24"/>
          <w:lang w:val="uk-UA" w:eastAsia="en-US"/>
        </w:rPr>
        <w:t>Вебінарі від Apex Group "ELTIF2.0" (15 червня).</w:t>
      </w:r>
    </w:p>
    <w:p w14:paraId="733DA617" w14:textId="77777777" w:rsidR="00576243" w:rsidRDefault="00576243" w:rsidP="00DA0885">
      <w:pPr>
        <w:jc w:val="both"/>
        <w:rPr>
          <w:b/>
          <w:noProof/>
          <w:sz w:val="24"/>
          <w:szCs w:val="24"/>
          <w:lang w:val="uk-UA"/>
        </w:rPr>
      </w:pPr>
    </w:p>
    <w:p w14:paraId="1F19AEA7" w14:textId="77777777" w:rsidR="00D646CC" w:rsidRPr="006C780A" w:rsidRDefault="00D646CC" w:rsidP="00CC543C">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 xml:space="preserve">7.4. У звітному кварталі Асоціація </w:t>
      </w:r>
      <w:r w:rsidR="001C0B18" w:rsidRPr="006C780A">
        <w:rPr>
          <w:rFonts w:ascii="Times New Roman" w:hAnsi="Times New Roman" w:cs="Times New Roman"/>
          <w:color w:val="auto"/>
          <w:lang w:eastAsia="ru-RU"/>
        </w:rPr>
        <w:t>підтримувала</w:t>
      </w:r>
      <w:r w:rsidRPr="006C780A">
        <w:rPr>
          <w:rFonts w:ascii="Times New Roman" w:hAnsi="Times New Roman" w:cs="Times New Roman"/>
          <w:color w:val="auto"/>
          <w:lang w:eastAsia="ru-RU"/>
        </w:rPr>
        <w:t xml:space="preserve"> на своєму сайті, зокрема його англомовній версії, інформацію про наявні в обігу військові облігації України (ОВДП у національній та іноземних валютах), через купівлю яких іноземні інвестори також мають можливість підтримати нашу державу в особі її Збройних сил. </w:t>
      </w:r>
    </w:p>
    <w:p w14:paraId="374DFE88" w14:textId="77777777" w:rsidR="00CC543C" w:rsidRPr="006C780A" w:rsidRDefault="00CC543C" w:rsidP="00CC543C">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 xml:space="preserve">7.5. </w:t>
      </w:r>
      <w:r w:rsidR="00485C57" w:rsidRPr="006C780A">
        <w:rPr>
          <w:rFonts w:ascii="Times New Roman" w:hAnsi="Times New Roman" w:cs="Times New Roman"/>
          <w:color w:val="auto"/>
          <w:lang w:eastAsia="ru-RU"/>
        </w:rPr>
        <w:t xml:space="preserve">У </w:t>
      </w:r>
      <w:r w:rsidR="001C0B18" w:rsidRPr="006C780A">
        <w:rPr>
          <w:rFonts w:ascii="Times New Roman" w:hAnsi="Times New Roman" w:cs="Times New Roman"/>
          <w:color w:val="auto"/>
          <w:lang w:eastAsia="ru-RU"/>
        </w:rPr>
        <w:t>2</w:t>
      </w:r>
      <w:r w:rsidR="00485C57" w:rsidRPr="006C780A">
        <w:rPr>
          <w:rFonts w:ascii="Times New Roman" w:hAnsi="Times New Roman" w:cs="Times New Roman"/>
          <w:color w:val="auto"/>
          <w:lang w:eastAsia="ru-RU"/>
        </w:rPr>
        <w:t xml:space="preserve">-му кварталі УАІБ також </w:t>
      </w:r>
      <w:r w:rsidR="001C0B18" w:rsidRPr="006C780A">
        <w:rPr>
          <w:rFonts w:ascii="Times New Roman" w:hAnsi="Times New Roman" w:cs="Times New Roman"/>
          <w:color w:val="auto"/>
          <w:lang w:eastAsia="ru-RU"/>
        </w:rPr>
        <w:t>була</w:t>
      </w:r>
      <w:r w:rsidR="00485C57" w:rsidRPr="006C780A">
        <w:rPr>
          <w:rFonts w:ascii="Times New Roman" w:hAnsi="Times New Roman" w:cs="Times New Roman"/>
          <w:color w:val="auto"/>
          <w:lang w:eastAsia="ru-RU"/>
        </w:rPr>
        <w:t xml:space="preserve"> інформаційним партнером Саміту Майбутнє України (</w:t>
      </w:r>
      <w:r w:rsidR="00485C57" w:rsidRPr="006C780A">
        <w:rPr>
          <w:rFonts w:ascii="Times New Roman" w:hAnsi="Times New Roman" w:cs="Times New Roman"/>
          <w:color w:val="auto"/>
          <w:lang w:val="ru-RU" w:eastAsia="ru-RU"/>
        </w:rPr>
        <w:t>Future</w:t>
      </w:r>
      <w:r w:rsidR="00485C57" w:rsidRPr="006C780A">
        <w:rPr>
          <w:rFonts w:ascii="Times New Roman" w:hAnsi="Times New Roman" w:cs="Times New Roman"/>
          <w:color w:val="auto"/>
          <w:lang w:eastAsia="ru-RU"/>
        </w:rPr>
        <w:t xml:space="preserve"> </w:t>
      </w:r>
      <w:proofErr w:type="spellStart"/>
      <w:r w:rsidR="00485C57" w:rsidRPr="006C780A">
        <w:rPr>
          <w:rFonts w:ascii="Times New Roman" w:hAnsi="Times New Roman" w:cs="Times New Roman"/>
          <w:color w:val="auto"/>
          <w:lang w:val="ru-RU" w:eastAsia="ru-RU"/>
        </w:rPr>
        <w:t>of</w:t>
      </w:r>
      <w:proofErr w:type="spellEnd"/>
      <w:r w:rsidR="00485C57" w:rsidRPr="006C780A">
        <w:rPr>
          <w:rFonts w:ascii="Times New Roman" w:hAnsi="Times New Roman" w:cs="Times New Roman"/>
          <w:color w:val="auto"/>
          <w:lang w:eastAsia="ru-RU"/>
        </w:rPr>
        <w:t xml:space="preserve"> </w:t>
      </w:r>
      <w:r w:rsidR="00485C57" w:rsidRPr="006C780A">
        <w:rPr>
          <w:rFonts w:ascii="Times New Roman" w:hAnsi="Times New Roman" w:cs="Times New Roman"/>
          <w:color w:val="auto"/>
          <w:lang w:val="ru-RU" w:eastAsia="ru-RU"/>
        </w:rPr>
        <w:t>Ukraine</w:t>
      </w:r>
      <w:r w:rsidR="00485C57" w:rsidRPr="006C780A">
        <w:rPr>
          <w:rFonts w:ascii="Times New Roman" w:hAnsi="Times New Roman" w:cs="Times New Roman"/>
          <w:color w:val="auto"/>
          <w:lang w:eastAsia="ru-RU"/>
        </w:rPr>
        <w:t xml:space="preserve"> </w:t>
      </w:r>
      <w:proofErr w:type="spellStart"/>
      <w:r w:rsidR="00485C57" w:rsidRPr="006C780A">
        <w:rPr>
          <w:rFonts w:ascii="Times New Roman" w:hAnsi="Times New Roman" w:cs="Times New Roman"/>
          <w:color w:val="auto"/>
          <w:lang w:val="ru-RU" w:eastAsia="ru-RU"/>
        </w:rPr>
        <w:t>Summit</w:t>
      </w:r>
      <w:proofErr w:type="spellEnd"/>
      <w:r w:rsidR="00485C57" w:rsidRPr="006C780A">
        <w:rPr>
          <w:rFonts w:ascii="Times New Roman" w:hAnsi="Times New Roman" w:cs="Times New Roman"/>
          <w:color w:val="auto"/>
          <w:lang w:eastAsia="ru-RU"/>
        </w:rPr>
        <w:t>), який відбу</w:t>
      </w:r>
      <w:r w:rsidR="001C0B18" w:rsidRPr="006C780A">
        <w:rPr>
          <w:rFonts w:ascii="Times New Roman" w:hAnsi="Times New Roman" w:cs="Times New Roman"/>
          <w:color w:val="auto"/>
          <w:lang w:eastAsia="ru-RU"/>
        </w:rPr>
        <w:t>в</w:t>
      </w:r>
      <w:r w:rsidR="00485C57" w:rsidRPr="006C780A">
        <w:rPr>
          <w:rFonts w:ascii="Times New Roman" w:hAnsi="Times New Roman" w:cs="Times New Roman"/>
          <w:color w:val="auto"/>
          <w:lang w:eastAsia="ru-RU"/>
        </w:rPr>
        <w:t xml:space="preserve">ся 7-8 червня 2023 року у Берліні. Інформацію про захід було розміщено на сайті Асоціації, у соцмережах та розіслано усім членам. Завдяки цьому на сайті події </w:t>
      </w:r>
      <w:hyperlink r:id="rId10" w:history="1">
        <w:r w:rsidR="00485C57" w:rsidRPr="006C780A">
          <w:rPr>
            <w:rStyle w:val="ac"/>
            <w:rFonts w:cs="Times New Roman"/>
            <w:lang w:eastAsia="ru-RU"/>
          </w:rPr>
          <w:t>https://whysummits.com/the-future-of-ukraine-summit-berlin-2023/</w:t>
        </w:r>
      </w:hyperlink>
      <w:r w:rsidR="00485C57" w:rsidRPr="006C780A">
        <w:rPr>
          <w:rFonts w:ascii="Times New Roman" w:hAnsi="Times New Roman" w:cs="Times New Roman"/>
          <w:color w:val="auto"/>
          <w:lang w:eastAsia="ru-RU"/>
        </w:rPr>
        <w:t xml:space="preserve"> організатори розмістили інформацію про УАІБ та поширюва</w:t>
      </w:r>
      <w:r w:rsidR="001C0B18" w:rsidRPr="006C780A">
        <w:rPr>
          <w:rFonts w:ascii="Times New Roman" w:hAnsi="Times New Roman" w:cs="Times New Roman"/>
          <w:color w:val="auto"/>
          <w:lang w:eastAsia="ru-RU"/>
        </w:rPr>
        <w:t>л</w:t>
      </w:r>
      <w:r w:rsidR="00485C57" w:rsidRPr="006C780A">
        <w:rPr>
          <w:rFonts w:ascii="Times New Roman" w:hAnsi="Times New Roman" w:cs="Times New Roman"/>
          <w:color w:val="auto"/>
          <w:lang w:eastAsia="ru-RU"/>
        </w:rPr>
        <w:t xml:space="preserve">и </w:t>
      </w:r>
      <w:r w:rsidR="003C2F12" w:rsidRPr="006C780A">
        <w:rPr>
          <w:rFonts w:ascii="Times New Roman" w:hAnsi="Times New Roman" w:cs="Times New Roman"/>
          <w:color w:val="auto"/>
          <w:lang w:eastAsia="ru-RU"/>
        </w:rPr>
        <w:t xml:space="preserve">інформаційні та аналітичні </w:t>
      </w:r>
      <w:r w:rsidR="00485C57" w:rsidRPr="006C780A">
        <w:rPr>
          <w:rFonts w:ascii="Times New Roman" w:hAnsi="Times New Roman" w:cs="Times New Roman"/>
          <w:color w:val="auto"/>
          <w:lang w:eastAsia="ru-RU"/>
        </w:rPr>
        <w:t xml:space="preserve">матеріали </w:t>
      </w:r>
      <w:r w:rsidR="003C2F12" w:rsidRPr="006C780A">
        <w:rPr>
          <w:rFonts w:ascii="Times New Roman" w:hAnsi="Times New Roman" w:cs="Times New Roman"/>
          <w:color w:val="auto"/>
          <w:lang w:eastAsia="ru-RU"/>
        </w:rPr>
        <w:t>Асоціації протягом періоду підготовки до Саміту.</w:t>
      </w:r>
    </w:p>
    <w:p w14:paraId="462A7448" w14:textId="77777777" w:rsidR="00BC23D6" w:rsidRPr="006C780A" w:rsidRDefault="00BC23D6" w:rsidP="00CC543C">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7.6. У звітному кварталі Асоціація, як член Робочої групи 3 «Економічна співпраця, зона вільної торгівлі, транскордонне співробітництво» Української сторони Платформи громадянського суспільства Україна - ЄС (ПГС) надала свої пропозиції до Спільної декларації Тринадцятого засідання ПГС, яке було заплановано на 03 липня 2023 р.</w:t>
      </w:r>
    </w:p>
    <w:p w14:paraId="65BBD5EE" w14:textId="77777777" w:rsidR="00576243" w:rsidRPr="006C780A" w:rsidRDefault="00BC23D6" w:rsidP="00BC23D6">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 xml:space="preserve">Пропозиції стосувалися, зокрема, закликів до офіційних органів ЄС та України про інтенсифікацію зусиль для розробки механізму прийняття України в ЄС і прискорення переговорів про вступ, а також допомогу в проведенні секторальних реформ та інтеграцію України до Спільного (Єдиного) ринку ЄС відповідно до Угоди про асоціацію; щодо післявоєнної відбудови України – заклику докласти зусиль для залучення приватного сектору з країн-членів ЄС до відбудови інфраструктури в Україні, що постраждала внаслідок війни, зокрема, через підтримку співпраці з українським фінансовим сектором, із використанням наявних в Україні фінансових інструментів та інститутів; стосовно економічного розвитку України – наголошення на необхідності напрацювання Урядом України та відповідними органами ЄС практичного механізму інтеграції ринків фінансових послуг для набуття Україною режиму внутрішнього ринку ЄС у сфері фінансових послуг; необхідності виключення </w:t>
      </w:r>
      <w:proofErr w:type="spellStart"/>
      <w:r w:rsidRPr="006C780A">
        <w:rPr>
          <w:rFonts w:ascii="Times New Roman" w:hAnsi="Times New Roman" w:cs="Times New Roman"/>
          <w:color w:val="auto"/>
          <w:lang w:eastAsia="ru-RU"/>
        </w:rPr>
        <w:t>рф</w:t>
      </w:r>
      <w:proofErr w:type="spellEnd"/>
      <w:r w:rsidRPr="006C780A">
        <w:rPr>
          <w:rFonts w:ascii="Times New Roman" w:hAnsi="Times New Roman" w:cs="Times New Roman"/>
          <w:color w:val="auto"/>
          <w:lang w:eastAsia="ru-RU"/>
        </w:rPr>
        <w:t xml:space="preserve"> із членів FATF та включення її до «чорного списку» цієї організації. </w:t>
      </w:r>
    </w:p>
    <w:p w14:paraId="720AFB40" w14:textId="77777777" w:rsidR="00BC23D6" w:rsidRDefault="00BC23D6" w:rsidP="00BC23D6">
      <w:pPr>
        <w:pStyle w:val="Default"/>
        <w:ind w:firstLine="567"/>
        <w:jc w:val="both"/>
        <w:rPr>
          <w:b/>
          <w:noProof/>
        </w:rPr>
      </w:pPr>
    </w:p>
    <w:p w14:paraId="2A55C6C1" w14:textId="77777777" w:rsidR="00E42811" w:rsidRPr="00E42811" w:rsidRDefault="00E42811" w:rsidP="00E42811">
      <w:pPr>
        <w:ind w:firstLine="708"/>
        <w:jc w:val="both"/>
        <w:rPr>
          <w:b/>
          <w:sz w:val="24"/>
          <w:szCs w:val="24"/>
          <w:lang w:val="uk-UA"/>
        </w:rPr>
      </w:pPr>
      <w:r w:rsidRPr="00E42811">
        <w:rPr>
          <w:b/>
          <w:sz w:val="24"/>
          <w:szCs w:val="24"/>
          <w:lang w:val="uk-UA"/>
        </w:rPr>
        <w:t>8. Інформаційна підтримка діяльності УАІБ</w:t>
      </w:r>
    </w:p>
    <w:p w14:paraId="37B6A15F" w14:textId="77777777" w:rsidR="00E42811" w:rsidRPr="00E42811" w:rsidRDefault="00E42811" w:rsidP="00E42811">
      <w:pPr>
        <w:ind w:firstLine="708"/>
        <w:jc w:val="both"/>
        <w:rPr>
          <w:rFonts w:ascii="Arial" w:hAnsi="Arial" w:cs="Arial"/>
          <w:color w:val="222222"/>
          <w:sz w:val="21"/>
          <w:szCs w:val="21"/>
          <w:shd w:val="clear" w:color="auto" w:fill="FFFFFF"/>
          <w:lang w:val="uk-UA"/>
        </w:rPr>
      </w:pPr>
    </w:p>
    <w:p w14:paraId="74598962" w14:textId="77777777" w:rsidR="00E42811" w:rsidRPr="00E42811" w:rsidRDefault="00E42811" w:rsidP="00DF52A3">
      <w:pPr>
        <w:shd w:val="clear" w:color="auto" w:fill="FFFFFF"/>
        <w:jc w:val="both"/>
        <w:outlineLvl w:val="0"/>
        <w:rPr>
          <w:color w:val="212529"/>
          <w:sz w:val="24"/>
          <w:szCs w:val="24"/>
          <w:lang w:val="uk-UA" w:eastAsia="uk-UA"/>
        </w:rPr>
      </w:pPr>
      <w:r w:rsidRPr="00E42811">
        <w:rPr>
          <w:b/>
          <w:bCs/>
          <w:kern w:val="36"/>
          <w:sz w:val="48"/>
          <w:szCs w:val="48"/>
          <w:lang w:val="uk-UA"/>
        </w:rPr>
        <w:tab/>
      </w:r>
      <w:r w:rsidRPr="00E42811">
        <w:rPr>
          <w:kern w:val="36"/>
          <w:sz w:val="24"/>
          <w:szCs w:val="24"/>
          <w:lang w:val="uk-UA"/>
        </w:rPr>
        <w:t xml:space="preserve">8.1. У 2-му кварталі інформаційна діяльність Асоціації була зосереджена на таких ключових темах, як </w:t>
      </w:r>
      <w:r w:rsidRPr="00E42811">
        <w:rPr>
          <w:color w:val="212529"/>
          <w:kern w:val="36"/>
          <w:sz w:val="24"/>
          <w:szCs w:val="24"/>
          <w:lang w:val="uk-UA" w:eastAsia="uk-UA"/>
        </w:rPr>
        <w:t xml:space="preserve">імплементація в Україні міжнародного стандарту автоматичного обміну інформацією про фінансові рахунки (Загальний стандарт звітності </w:t>
      </w:r>
      <w:r w:rsidRPr="00E42811">
        <w:rPr>
          <w:color w:val="212529"/>
          <w:kern w:val="36"/>
          <w:sz w:val="24"/>
          <w:szCs w:val="24"/>
          <w:lang w:eastAsia="uk-UA"/>
        </w:rPr>
        <w:t>CRS</w:t>
      </w:r>
      <w:r w:rsidRPr="00E42811">
        <w:rPr>
          <w:color w:val="212529"/>
          <w:kern w:val="36"/>
          <w:sz w:val="24"/>
          <w:szCs w:val="24"/>
          <w:lang w:val="uk-UA" w:eastAsia="uk-UA"/>
        </w:rPr>
        <w:t xml:space="preserve">), як загалом, так і щодо особливостей його застосування для ІСІ, </w:t>
      </w:r>
      <w:r w:rsidR="00DC2C8A">
        <w:rPr>
          <w:color w:val="212529"/>
          <w:kern w:val="36"/>
          <w:sz w:val="24"/>
          <w:szCs w:val="24"/>
          <w:lang w:val="uk-UA" w:eastAsia="uk-UA"/>
        </w:rPr>
        <w:t xml:space="preserve">йшлося також про </w:t>
      </w:r>
      <w:r w:rsidRPr="00E42811">
        <w:rPr>
          <w:color w:val="212529"/>
          <w:kern w:val="36"/>
          <w:sz w:val="24"/>
          <w:szCs w:val="24"/>
          <w:lang w:val="uk-UA"/>
        </w:rPr>
        <w:t xml:space="preserve">примусове відчуження у власність держави акцій низки стратегічно важливих підприємств, </w:t>
      </w:r>
      <w:r w:rsidRPr="00E42811">
        <w:rPr>
          <w:sz w:val="24"/>
          <w:szCs w:val="24"/>
          <w:lang w:val="uk-UA"/>
        </w:rPr>
        <w:t xml:space="preserve">про прийняття та внесення змін до рішень НКЦПФР </w:t>
      </w:r>
      <w:r w:rsidRPr="00E42811">
        <w:rPr>
          <w:color w:val="212529"/>
          <w:sz w:val="24"/>
          <w:szCs w:val="24"/>
          <w:lang w:val="uk-UA" w:eastAsia="uk-UA"/>
        </w:rPr>
        <w:t>на період дії воєнного стану</w:t>
      </w:r>
      <w:r w:rsidRPr="00E42811">
        <w:rPr>
          <w:sz w:val="24"/>
          <w:szCs w:val="24"/>
          <w:lang w:val="uk-UA"/>
        </w:rPr>
        <w:t>, зокрема про</w:t>
      </w:r>
      <w:r w:rsidRPr="00E42811">
        <w:rPr>
          <w:color w:val="212529"/>
          <w:sz w:val="24"/>
          <w:szCs w:val="24"/>
          <w:lang w:val="uk-UA" w:eastAsia="uk-UA"/>
        </w:rPr>
        <w:t xml:space="preserve"> </w:t>
      </w:r>
      <w:r w:rsidRPr="00E42811">
        <w:rPr>
          <w:color w:val="212529"/>
          <w:kern w:val="36"/>
          <w:sz w:val="24"/>
          <w:szCs w:val="24"/>
          <w:lang w:val="uk-UA" w:eastAsia="uk-UA"/>
        </w:rPr>
        <w:t>оприлюднення інформації про діяльність НПФ</w:t>
      </w:r>
      <w:r w:rsidRPr="00E42811">
        <w:rPr>
          <w:color w:val="212529"/>
          <w:kern w:val="36"/>
          <w:lang w:val="uk-UA" w:eastAsia="uk-UA"/>
        </w:rPr>
        <w:t xml:space="preserve">, </w:t>
      </w:r>
      <w:r w:rsidRPr="00E42811">
        <w:rPr>
          <w:color w:val="212529"/>
          <w:kern w:val="36"/>
          <w:sz w:val="24"/>
          <w:szCs w:val="24"/>
          <w:lang w:val="uk-UA" w:eastAsia="uk-UA"/>
        </w:rPr>
        <w:t>скасування та прийняття нових змін щодо звітування про норматив ліквідності активів</w:t>
      </w:r>
      <w:r w:rsidRPr="00E42811">
        <w:rPr>
          <w:color w:val="212529"/>
          <w:sz w:val="24"/>
          <w:szCs w:val="24"/>
          <w:lang w:val="uk-UA" w:eastAsia="uk-UA"/>
        </w:rPr>
        <w:t xml:space="preserve"> та інше. </w:t>
      </w:r>
    </w:p>
    <w:p w14:paraId="29F86692" w14:textId="77777777" w:rsidR="00E42811" w:rsidRPr="00E42811" w:rsidRDefault="00E42811" w:rsidP="00E42811">
      <w:pPr>
        <w:ind w:firstLine="708"/>
        <w:jc w:val="both"/>
        <w:outlineLvl w:val="0"/>
        <w:rPr>
          <w:color w:val="212529"/>
          <w:kern w:val="36"/>
          <w:sz w:val="24"/>
          <w:szCs w:val="24"/>
          <w:lang w:val="uk-UA" w:eastAsia="uk-UA"/>
        </w:rPr>
      </w:pPr>
      <w:r w:rsidRPr="00E42811">
        <w:rPr>
          <w:color w:val="212529"/>
          <w:sz w:val="24"/>
          <w:szCs w:val="24"/>
          <w:lang w:val="uk-UA" w:eastAsia="uk-UA"/>
        </w:rPr>
        <w:t xml:space="preserve">Готувалися та розсилалися повідомлення </w:t>
      </w:r>
      <w:r w:rsidR="001342CF">
        <w:rPr>
          <w:color w:val="212529"/>
          <w:sz w:val="24"/>
          <w:szCs w:val="24"/>
          <w:lang w:val="uk-UA" w:eastAsia="uk-UA"/>
        </w:rPr>
        <w:t xml:space="preserve">рішення. Прийняті на засіданні Ради УАІБ, </w:t>
      </w:r>
      <w:r w:rsidRPr="00E42811">
        <w:rPr>
          <w:color w:val="212529"/>
          <w:sz w:val="24"/>
          <w:szCs w:val="24"/>
          <w:lang w:val="uk-UA" w:eastAsia="uk-UA"/>
        </w:rPr>
        <w:t xml:space="preserve">про запити УАІБ до НКЦПФР, а також відповіді регулятора з різних питань діяльності, зокрема </w:t>
      </w:r>
      <w:r w:rsidRPr="00E42811">
        <w:rPr>
          <w:color w:val="212529"/>
          <w:kern w:val="36"/>
          <w:sz w:val="24"/>
          <w:szCs w:val="24"/>
          <w:lang w:val="uk-UA" w:eastAsia="uk-UA"/>
        </w:rPr>
        <w:t>щодо проведення загальних зборів учасників КІФ в період воєнного стану, щодо</w:t>
      </w:r>
      <w:r w:rsidRPr="00E42811">
        <w:rPr>
          <w:b/>
          <w:bCs/>
          <w:color w:val="212529"/>
          <w:kern w:val="36"/>
          <w:szCs w:val="24"/>
          <w:lang w:val="uk-UA" w:eastAsia="uk-UA"/>
        </w:rPr>
        <w:t xml:space="preserve"> </w:t>
      </w:r>
      <w:r w:rsidRPr="00E42811">
        <w:rPr>
          <w:color w:val="212529"/>
          <w:kern w:val="36"/>
          <w:sz w:val="24"/>
          <w:szCs w:val="24"/>
          <w:lang w:val="uk-UA" w:eastAsia="uk-UA"/>
        </w:rPr>
        <w:t>застосування норм рішення №1053 «Про впорядкування провадження професійної діяльності на ринках капіталу та організованих товарних ринках у період дії воєнного стану» та інші.</w:t>
      </w:r>
    </w:p>
    <w:p w14:paraId="3983AD28" w14:textId="77777777" w:rsidR="00E42811" w:rsidRPr="00E42811" w:rsidRDefault="00E42811" w:rsidP="00E42811">
      <w:pPr>
        <w:shd w:val="clear" w:color="auto" w:fill="FFFFFF"/>
        <w:ind w:firstLine="709"/>
        <w:jc w:val="both"/>
        <w:outlineLvl w:val="0"/>
        <w:rPr>
          <w:color w:val="212529"/>
          <w:kern w:val="36"/>
          <w:sz w:val="24"/>
          <w:szCs w:val="24"/>
          <w:lang w:val="uk-UA" w:eastAsia="uk-UA"/>
        </w:rPr>
      </w:pPr>
      <w:r w:rsidRPr="00E42811">
        <w:rPr>
          <w:color w:val="212529"/>
          <w:kern w:val="36"/>
          <w:sz w:val="24"/>
          <w:szCs w:val="24"/>
          <w:shd w:val="clear" w:color="auto" w:fill="FFFFFF"/>
          <w:lang w:val="uk-UA"/>
        </w:rPr>
        <w:t xml:space="preserve">Значна частина повідомлень </w:t>
      </w:r>
      <w:r w:rsidRPr="00E42811">
        <w:rPr>
          <w:color w:val="212529"/>
          <w:kern w:val="36"/>
          <w:sz w:val="24"/>
          <w:szCs w:val="24"/>
          <w:lang w:val="uk-UA" w:eastAsia="uk-UA"/>
        </w:rPr>
        <w:t>стосувалася питань фінансового моніторингу, зокрема</w:t>
      </w:r>
      <w:r w:rsidRPr="00E42811">
        <w:rPr>
          <w:kern w:val="36"/>
          <w:sz w:val="48"/>
          <w:szCs w:val="48"/>
          <w:lang w:val="uk-UA"/>
        </w:rPr>
        <w:t xml:space="preserve"> </w:t>
      </w:r>
      <w:r w:rsidRPr="00E42811">
        <w:rPr>
          <w:color w:val="212529"/>
          <w:kern w:val="36"/>
          <w:sz w:val="24"/>
          <w:szCs w:val="24"/>
          <w:lang w:val="uk-UA" w:eastAsia="uk-UA"/>
        </w:rPr>
        <w:t xml:space="preserve"> уведення в дію рішень РНБО про застосування персональних спеціальних економічних та інших </w:t>
      </w:r>
      <w:r w:rsidRPr="00E42811">
        <w:rPr>
          <w:color w:val="212529"/>
          <w:kern w:val="36"/>
          <w:sz w:val="24"/>
          <w:szCs w:val="24"/>
          <w:lang w:val="uk-UA" w:eastAsia="uk-UA"/>
        </w:rPr>
        <w:lastRenderedPageBreak/>
        <w:t xml:space="preserve">обмежувальних заходів (санкцій), оновлення </w:t>
      </w:r>
      <w:proofErr w:type="spellStart"/>
      <w:r w:rsidRPr="00E42811">
        <w:rPr>
          <w:color w:val="212529"/>
          <w:kern w:val="36"/>
          <w:sz w:val="24"/>
          <w:szCs w:val="24"/>
          <w:lang w:val="uk-UA" w:eastAsia="uk-UA"/>
        </w:rPr>
        <w:t>Держфінмоніторингом</w:t>
      </w:r>
      <w:proofErr w:type="spellEnd"/>
      <w:r w:rsidRPr="00E42811">
        <w:rPr>
          <w:color w:val="212529"/>
          <w:kern w:val="36"/>
          <w:sz w:val="24"/>
          <w:szCs w:val="24"/>
          <w:lang w:val="uk-UA" w:eastAsia="uk-UA"/>
        </w:rPr>
        <w:t xml:space="preserve"> переліку терористів та інших. </w:t>
      </w:r>
    </w:p>
    <w:p w14:paraId="0B96A144" w14:textId="77777777" w:rsidR="00E42811" w:rsidRPr="00E42811" w:rsidRDefault="00E42811" w:rsidP="00E42811">
      <w:pPr>
        <w:ind w:firstLine="709"/>
        <w:jc w:val="both"/>
        <w:rPr>
          <w:lang w:val="uk-UA"/>
        </w:rPr>
      </w:pPr>
      <w:r w:rsidRPr="00E42811">
        <w:rPr>
          <w:color w:val="212529"/>
          <w:kern w:val="36"/>
          <w:sz w:val="24"/>
          <w:szCs w:val="24"/>
          <w:lang w:val="uk-UA" w:eastAsia="uk-UA"/>
        </w:rPr>
        <w:t xml:space="preserve">Асоціація регулярно інформувала своїх членів про актуальні </w:t>
      </w:r>
      <w:proofErr w:type="spellStart"/>
      <w:r w:rsidRPr="00E42811">
        <w:rPr>
          <w:color w:val="212529"/>
          <w:kern w:val="36"/>
          <w:sz w:val="24"/>
          <w:szCs w:val="24"/>
          <w:lang w:val="uk-UA" w:eastAsia="uk-UA"/>
        </w:rPr>
        <w:t>вебінари</w:t>
      </w:r>
      <w:proofErr w:type="spellEnd"/>
      <w:r w:rsidRPr="00E42811">
        <w:rPr>
          <w:color w:val="212529"/>
          <w:kern w:val="36"/>
          <w:sz w:val="24"/>
          <w:szCs w:val="24"/>
          <w:lang w:val="uk-UA" w:eastAsia="uk-UA"/>
        </w:rPr>
        <w:t xml:space="preserve">, конференції, інші заходи, організовані УАІБ і партнерськими організаціями, розсилала анонси, </w:t>
      </w:r>
      <w:proofErr w:type="spellStart"/>
      <w:r w:rsidRPr="00E42811">
        <w:rPr>
          <w:color w:val="212529"/>
          <w:kern w:val="36"/>
          <w:sz w:val="24"/>
          <w:szCs w:val="24"/>
          <w:lang w:val="uk-UA" w:eastAsia="uk-UA"/>
        </w:rPr>
        <w:t>пострелізи</w:t>
      </w:r>
      <w:proofErr w:type="spellEnd"/>
      <w:r w:rsidRPr="00E42811">
        <w:rPr>
          <w:color w:val="212529"/>
          <w:kern w:val="36"/>
          <w:sz w:val="24"/>
          <w:szCs w:val="24"/>
          <w:lang w:val="uk-UA" w:eastAsia="uk-UA"/>
        </w:rPr>
        <w:t xml:space="preserve">, інші додаткові матеріали.     </w:t>
      </w:r>
    </w:p>
    <w:p w14:paraId="2CB556FD" w14:textId="77777777" w:rsidR="00E42811" w:rsidRPr="00E42811" w:rsidRDefault="00E42811" w:rsidP="00E42811">
      <w:pPr>
        <w:jc w:val="both"/>
        <w:rPr>
          <w:sz w:val="24"/>
          <w:szCs w:val="24"/>
          <w:lang w:val="uk-UA"/>
        </w:rPr>
      </w:pPr>
      <w:r w:rsidRPr="00E42811">
        <w:rPr>
          <w:color w:val="212529"/>
          <w:sz w:val="24"/>
          <w:szCs w:val="24"/>
          <w:lang w:val="uk-UA"/>
        </w:rPr>
        <w:tab/>
      </w:r>
      <w:r w:rsidRPr="00E42811">
        <w:rPr>
          <w:sz w:val="24"/>
          <w:szCs w:val="24"/>
          <w:lang w:val="uk-UA"/>
        </w:rPr>
        <w:t xml:space="preserve">Впродовж 2-го кварталу було здійснено 74 цільові інформаційні розсилки компаніям-членам УАІБ. </w:t>
      </w:r>
    </w:p>
    <w:p w14:paraId="43D704F9" w14:textId="77777777" w:rsidR="00E42811" w:rsidRPr="00E42811" w:rsidRDefault="00E42811" w:rsidP="00E42811">
      <w:pPr>
        <w:shd w:val="clear" w:color="auto" w:fill="FFFFFF"/>
        <w:ind w:firstLine="708"/>
        <w:jc w:val="both"/>
        <w:outlineLvl w:val="0"/>
        <w:rPr>
          <w:color w:val="212529"/>
          <w:kern w:val="36"/>
          <w:sz w:val="24"/>
          <w:szCs w:val="24"/>
          <w:lang w:val="uk-UA" w:eastAsia="uk-UA"/>
        </w:rPr>
      </w:pPr>
      <w:r w:rsidRPr="00E42811">
        <w:rPr>
          <w:color w:val="222222"/>
          <w:kern w:val="36"/>
          <w:sz w:val="24"/>
          <w:szCs w:val="24"/>
          <w:shd w:val="clear" w:color="auto" w:fill="FFFFFF"/>
          <w:lang w:val="uk-UA"/>
        </w:rPr>
        <w:t xml:space="preserve">8.3. У звітному періоді </w:t>
      </w:r>
      <w:r w:rsidRPr="00E42811">
        <w:rPr>
          <w:kern w:val="36"/>
          <w:sz w:val="24"/>
          <w:szCs w:val="24"/>
          <w:lang w:val="uk-UA"/>
        </w:rPr>
        <w:t>Асоціація підготувала та поширила серед профільних інтернет-порталів Щомісячні огляди діяльності публічних фондів та недержавних пенсійних фондів за березень, квітень та травень 2023 року,</w:t>
      </w:r>
      <w:r w:rsidRPr="00E42811">
        <w:rPr>
          <w:b/>
          <w:bCs/>
          <w:kern w:val="36"/>
          <w:sz w:val="24"/>
          <w:szCs w:val="24"/>
          <w:lang w:val="uk-UA"/>
        </w:rPr>
        <w:t xml:space="preserve"> </w:t>
      </w:r>
      <w:r w:rsidRPr="00E42811">
        <w:rPr>
          <w:color w:val="212529"/>
          <w:kern w:val="36"/>
          <w:sz w:val="24"/>
          <w:szCs w:val="24"/>
          <w:lang w:val="uk-UA" w:eastAsia="uk-UA"/>
        </w:rPr>
        <w:t>Огляди діяльності індустрій управління активами інституційних інвесторів та адміністрування пенсійних фондів в Україні за 4-й квартал 2022 року та 2022 рік, та за 1-й квартал 2023 року.</w:t>
      </w:r>
    </w:p>
    <w:p w14:paraId="2AE68EDD" w14:textId="77777777" w:rsidR="00E42811" w:rsidRPr="00E42811" w:rsidRDefault="00E42811" w:rsidP="00E42811">
      <w:pPr>
        <w:jc w:val="both"/>
        <w:rPr>
          <w:sz w:val="24"/>
          <w:szCs w:val="24"/>
          <w:lang w:val="uk-UA" w:eastAsia="uk-UA"/>
        </w:rPr>
      </w:pPr>
      <w:r w:rsidRPr="00E42811">
        <w:rPr>
          <w:sz w:val="24"/>
          <w:szCs w:val="24"/>
          <w:lang w:val="uk-UA"/>
        </w:rPr>
        <w:tab/>
        <w:t xml:space="preserve">8.4. У 2-му кварталі розвивалася співпраця з партнерами Асоціації. УАІБ надала інформаційну підтримку та залучила членів Асоціації до 14 заходів партнерських організацій. </w:t>
      </w:r>
    </w:p>
    <w:p w14:paraId="6A0375EC" w14:textId="77777777" w:rsidR="00E42811" w:rsidRPr="00E42811" w:rsidRDefault="00E42811" w:rsidP="00E42811">
      <w:pPr>
        <w:ind w:firstLine="708"/>
        <w:jc w:val="both"/>
        <w:rPr>
          <w:sz w:val="24"/>
          <w:szCs w:val="24"/>
          <w:lang w:val="uk-UA"/>
        </w:rPr>
      </w:pPr>
      <w:r w:rsidRPr="00E42811">
        <w:rPr>
          <w:color w:val="222222"/>
          <w:sz w:val="24"/>
          <w:szCs w:val="24"/>
          <w:shd w:val="clear" w:color="auto" w:fill="FFFFFF"/>
          <w:lang w:val="uk-UA"/>
        </w:rPr>
        <w:t xml:space="preserve">Асоціація інформаційно підтримала два заходи Асоціації адвокатів України: </w:t>
      </w:r>
      <w:r w:rsidRPr="00E42811">
        <w:rPr>
          <w:color w:val="222222"/>
          <w:sz w:val="24"/>
          <w:szCs w:val="24"/>
          <w:shd w:val="clear" w:color="auto" w:fill="FFFFFF"/>
        </w:rPr>
        <w:t>BUSINESS</w:t>
      </w:r>
      <w:r w:rsidRPr="00E42811">
        <w:rPr>
          <w:color w:val="222222"/>
          <w:sz w:val="24"/>
          <w:szCs w:val="24"/>
          <w:shd w:val="clear" w:color="auto" w:fill="FFFFFF"/>
          <w:lang w:val="uk-UA"/>
        </w:rPr>
        <w:t xml:space="preserve"> </w:t>
      </w:r>
      <w:r w:rsidRPr="00E42811">
        <w:rPr>
          <w:color w:val="222222"/>
          <w:sz w:val="24"/>
          <w:szCs w:val="24"/>
          <w:shd w:val="clear" w:color="auto" w:fill="FFFFFF"/>
        </w:rPr>
        <w:t>PROTECTION</w:t>
      </w:r>
      <w:r w:rsidRPr="00E42811">
        <w:rPr>
          <w:color w:val="222222"/>
          <w:sz w:val="24"/>
          <w:szCs w:val="24"/>
          <w:shd w:val="clear" w:color="auto" w:fill="FFFFFF"/>
          <w:lang w:val="uk-UA"/>
        </w:rPr>
        <w:t xml:space="preserve"> 2023 – </w:t>
      </w:r>
      <w:r w:rsidRPr="00E42811">
        <w:rPr>
          <w:color w:val="222222"/>
          <w:sz w:val="24"/>
          <w:szCs w:val="24"/>
          <w:shd w:val="clear" w:color="auto" w:fill="FFFFFF"/>
        </w:rPr>
        <w:t>A</w:t>
      </w:r>
      <w:r w:rsidRPr="00E42811">
        <w:rPr>
          <w:color w:val="222222"/>
          <w:sz w:val="24"/>
          <w:szCs w:val="24"/>
          <w:shd w:val="clear" w:color="auto" w:fill="FFFFFF"/>
          <w:lang w:val="uk-UA"/>
        </w:rPr>
        <w:t>2</w:t>
      </w:r>
      <w:r w:rsidRPr="00E42811">
        <w:rPr>
          <w:color w:val="222222"/>
          <w:sz w:val="24"/>
          <w:szCs w:val="24"/>
          <w:shd w:val="clear" w:color="auto" w:fill="FFFFFF"/>
        </w:rPr>
        <w:t>B</w:t>
      </w:r>
      <w:r w:rsidRPr="00E42811">
        <w:rPr>
          <w:color w:val="222222"/>
          <w:sz w:val="24"/>
          <w:szCs w:val="24"/>
          <w:shd w:val="clear" w:color="auto" w:fill="FFFFFF"/>
          <w:lang w:val="uk-UA"/>
        </w:rPr>
        <w:t xml:space="preserve"> </w:t>
      </w:r>
      <w:r w:rsidRPr="00E42811">
        <w:rPr>
          <w:color w:val="222222"/>
          <w:sz w:val="24"/>
          <w:szCs w:val="24"/>
          <w:shd w:val="clear" w:color="auto" w:fill="FFFFFF"/>
        </w:rPr>
        <w:t>FORUM</w:t>
      </w:r>
      <w:r w:rsidRPr="00E42811">
        <w:rPr>
          <w:color w:val="222222"/>
          <w:sz w:val="24"/>
          <w:szCs w:val="24"/>
          <w:shd w:val="clear" w:color="auto" w:fill="FFFFFF"/>
          <w:lang w:val="uk-UA"/>
        </w:rPr>
        <w:t xml:space="preserve"> та </w:t>
      </w:r>
      <w:r w:rsidRPr="00E42811">
        <w:rPr>
          <w:sz w:val="24"/>
          <w:szCs w:val="24"/>
          <w:lang w:val="uk-UA"/>
        </w:rPr>
        <w:t xml:space="preserve">Антикорупційного форуму. </w:t>
      </w:r>
    </w:p>
    <w:p w14:paraId="21CFBD12" w14:textId="77777777" w:rsidR="00E42811" w:rsidRDefault="00E42811" w:rsidP="00E42811">
      <w:pPr>
        <w:ind w:firstLine="708"/>
        <w:jc w:val="both"/>
        <w:rPr>
          <w:color w:val="000000"/>
          <w:sz w:val="24"/>
          <w:szCs w:val="24"/>
          <w:shd w:val="clear" w:color="auto" w:fill="FFFFFF"/>
          <w:lang w:val="uk-UA"/>
        </w:rPr>
      </w:pPr>
      <w:r w:rsidRPr="00E42811">
        <w:rPr>
          <w:color w:val="333333"/>
          <w:sz w:val="24"/>
          <w:szCs w:val="24"/>
          <w:shd w:val="clear" w:color="auto" w:fill="FFFFFF"/>
          <w:lang w:val="uk-UA"/>
        </w:rPr>
        <w:t xml:space="preserve">У квітні </w:t>
      </w:r>
      <w:r w:rsidR="00BD4F1E">
        <w:rPr>
          <w:color w:val="333333"/>
          <w:sz w:val="24"/>
          <w:szCs w:val="24"/>
          <w:shd w:val="clear" w:color="auto" w:fill="FFFFFF"/>
          <w:lang w:val="uk-UA"/>
        </w:rPr>
        <w:t xml:space="preserve">УАІБ </w:t>
      </w:r>
      <w:r w:rsidRPr="00E42811">
        <w:rPr>
          <w:color w:val="333333"/>
          <w:sz w:val="24"/>
          <w:szCs w:val="24"/>
          <w:shd w:val="clear" w:color="auto" w:fill="FFFFFF"/>
          <w:lang w:val="uk-UA"/>
        </w:rPr>
        <w:t xml:space="preserve">підтримала заходи </w:t>
      </w:r>
      <w:r w:rsidRPr="00E42811">
        <w:rPr>
          <w:color w:val="050505"/>
          <w:sz w:val="24"/>
          <w:szCs w:val="24"/>
          <w:shd w:val="clear" w:color="auto" w:fill="FFFFFF"/>
        </w:rPr>
        <w:t>CFA</w:t>
      </w:r>
      <w:r w:rsidRPr="00E42811">
        <w:rPr>
          <w:color w:val="050505"/>
          <w:sz w:val="24"/>
          <w:szCs w:val="24"/>
          <w:shd w:val="clear" w:color="auto" w:fill="FFFFFF"/>
          <w:lang w:val="uk-UA"/>
        </w:rPr>
        <w:t xml:space="preserve"> </w:t>
      </w:r>
      <w:r w:rsidRPr="00E42811">
        <w:rPr>
          <w:color w:val="050505"/>
          <w:sz w:val="24"/>
          <w:szCs w:val="24"/>
          <w:shd w:val="clear" w:color="auto" w:fill="FFFFFF"/>
        </w:rPr>
        <w:t>Society</w:t>
      </w:r>
      <w:r w:rsidRPr="00E42811">
        <w:rPr>
          <w:color w:val="050505"/>
          <w:sz w:val="24"/>
          <w:szCs w:val="24"/>
          <w:shd w:val="clear" w:color="auto" w:fill="FFFFFF"/>
          <w:lang w:val="uk-UA"/>
        </w:rPr>
        <w:t xml:space="preserve"> </w:t>
      </w:r>
      <w:r w:rsidRPr="00E42811">
        <w:rPr>
          <w:color w:val="050505"/>
          <w:sz w:val="24"/>
          <w:szCs w:val="24"/>
          <w:shd w:val="clear" w:color="auto" w:fill="FFFFFF"/>
        </w:rPr>
        <w:t>Ukraine</w:t>
      </w:r>
      <w:r w:rsidRPr="00E42811">
        <w:rPr>
          <w:color w:val="050505"/>
          <w:sz w:val="24"/>
          <w:szCs w:val="24"/>
          <w:shd w:val="clear" w:color="auto" w:fill="FFFFFF"/>
          <w:lang w:val="uk-UA"/>
        </w:rPr>
        <w:t xml:space="preserve">: онлайн-форум з макроекономічних прогнозів для України 2023-2024 та </w:t>
      </w:r>
      <w:proofErr w:type="spellStart"/>
      <w:r w:rsidRPr="00E42811">
        <w:rPr>
          <w:color w:val="050505"/>
          <w:sz w:val="24"/>
          <w:szCs w:val="24"/>
          <w:shd w:val="clear" w:color="auto" w:fill="FFFFFF"/>
          <w:lang w:val="uk-UA"/>
        </w:rPr>
        <w:t>вебінару</w:t>
      </w:r>
      <w:proofErr w:type="spellEnd"/>
      <w:r w:rsidRPr="00E42811">
        <w:rPr>
          <w:color w:val="050505"/>
          <w:sz w:val="24"/>
          <w:szCs w:val="24"/>
          <w:shd w:val="clear" w:color="auto" w:fill="FFFFFF"/>
          <w:lang w:val="uk-UA"/>
        </w:rPr>
        <w:t xml:space="preserve"> </w:t>
      </w:r>
      <w:r w:rsidRPr="00E42811">
        <w:rPr>
          <w:color w:val="050505"/>
          <w:sz w:val="24"/>
          <w:szCs w:val="24"/>
          <w:shd w:val="clear" w:color="auto" w:fill="FFFFFF"/>
        </w:rPr>
        <w:t>CFA</w:t>
      </w:r>
      <w:r w:rsidRPr="00E42811">
        <w:rPr>
          <w:color w:val="050505"/>
          <w:sz w:val="24"/>
          <w:szCs w:val="24"/>
          <w:shd w:val="clear" w:color="auto" w:fill="FFFFFF"/>
          <w:lang w:val="uk-UA"/>
        </w:rPr>
        <w:t xml:space="preserve"> </w:t>
      </w:r>
      <w:r w:rsidRPr="00E42811">
        <w:rPr>
          <w:color w:val="050505"/>
          <w:sz w:val="24"/>
          <w:szCs w:val="24"/>
          <w:shd w:val="clear" w:color="auto" w:fill="FFFFFF"/>
        </w:rPr>
        <w:t>Society</w:t>
      </w:r>
      <w:r w:rsidRPr="00E42811">
        <w:rPr>
          <w:color w:val="050505"/>
          <w:sz w:val="24"/>
          <w:szCs w:val="24"/>
          <w:shd w:val="clear" w:color="auto" w:fill="FFFFFF"/>
          <w:lang w:val="uk-UA"/>
        </w:rPr>
        <w:t xml:space="preserve"> </w:t>
      </w:r>
      <w:r w:rsidRPr="00E42811">
        <w:rPr>
          <w:color w:val="050505"/>
          <w:sz w:val="24"/>
          <w:szCs w:val="24"/>
          <w:shd w:val="clear" w:color="auto" w:fill="FFFFFF"/>
        </w:rPr>
        <w:t>Ukraine</w:t>
      </w:r>
      <w:r w:rsidRPr="00E42811">
        <w:rPr>
          <w:color w:val="050505"/>
          <w:sz w:val="24"/>
          <w:szCs w:val="24"/>
          <w:shd w:val="clear" w:color="auto" w:fill="FFFFFF"/>
          <w:lang w:val="uk-UA"/>
        </w:rPr>
        <w:t xml:space="preserve"> про </w:t>
      </w:r>
      <w:r w:rsidRPr="00E42811">
        <w:rPr>
          <w:color w:val="050505"/>
          <w:sz w:val="24"/>
          <w:szCs w:val="24"/>
          <w:shd w:val="clear" w:color="auto" w:fill="FFFFFF"/>
        </w:rPr>
        <w:t>ChatGPT</w:t>
      </w:r>
      <w:r w:rsidRPr="00E42811">
        <w:rPr>
          <w:color w:val="050505"/>
          <w:sz w:val="24"/>
          <w:szCs w:val="24"/>
          <w:shd w:val="clear" w:color="auto" w:fill="FFFFFF"/>
          <w:lang w:val="uk-UA"/>
        </w:rPr>
        <w:t xml:space="preserve">3 та його потенціал для розвитку бізнесів. </w:t>
      </w:r>
      <w:r w:rsidRPr="00E42811">
        <w:rPr>
          <w:color w:val="000000"/>
          <w:sz w:val="24"/>
          <w:szCs w:val="24"/>
          <w:shd w:val="clear" w:color="auto" w:fill="FFFFFF"/>
          <w:lang w:val="uk-UA"/>
        </w:rPr>
        <w:t xml:space="preserve">УАІБ </w:t>
      </w:r>
      <w:r w:rsidR="00DC2C8A">
        <w:rPr>
          <w:color w:val="000000"/>
          <w:sz w:val="24"/>
          <w:szCs w:val="24"/>
          <w:shd w:val="clear" w:color="auto" w:fill="FFFFFF"/>
          <w:lang w:val="uk-UA"/>
        </w:rPr>
        <w:t xml:space="preserve">інформаційно долучилася до </w:t>
      </w:r>
      <w:r w:rsidRPr="00E42811">
        <w:rPr>
          <w:color w:val="000000"/>
          <w:sz w:val="24"/>
          <w:szCs w:val="24"/>
          <w:shd w:val="clear" w:color="auto" w:fill="FFFFFF"/>
          <w:lang w:val="uk-UA"/>
        </w:rPr>
        <w:t xml:space="preserve">форуму Української Ради Бізнесу та Національної бізнес-коаліція "Ключові антикорупційні та інституційні зміни для відновлення України». </w:t>
      </w:r>
    </w:p>
    <w:p w14:paraId="39952951" w14:textId="77777777" w:rsidR="00BD4F1E" w:rsidRPr="00E42811" w:rsidRDefault="00BD4F1E" w:rsidP="00E42811">
      <w:pPr>
        <w:ind w:firstLine="708"/>
        <w:jc w:val="both"/>
        <w:rPr>
          <w:color w:val="000000"/>
          <w:sz w:val="24"/>
          <w:szCs w:val="24"/>
          <w:shd w:val="clear" w:color="auto" w:fill="FFFFFF"/>
          <w:lang w:val="uk-UA"/>
        </w:rPr>
      </w:pPr>
      <w:r w:rsidRPr="00E42811">
        <w:rPr>
          <w:color w:val="000000"/>
          <w:sz w:val="24"/>
          <w:szCs w:val="24"/>
          <w:shd w:val="clear" w:color="auto" w:fill="FFFFFF"/>
          <w:lang w:val="uk-UA"/>
        </w:rPr>
        <w:t xml:space="preserve">Асоціація регулярно інформувала своїх членів про актуальні навчальні заходи для фахівців компаній-членів УАІБ: зокрема, у квітні і травні  - підвищення кваліфікації для </w:t>
      </w:r>
      <w:proofErr w:type="spellStart"/>
      <w:r w:rsidRPr="00E42811">
        <w:rPr>
          <w:color w:val="000000"/>
          <w:sz w:val="24"/>
          <w:szCs w:val="24"/>
          <w:shd w:val="clear" w:color="auto" w:fill="FFFFFF"/>
          <w:lang w:val="uk-UA"/>
        </w:rPr>
        <w:t>профучасників</w:t>
      </w:r>
      <w:proofErr w:type="spellEnd"/>
      <w:r w:rsidRPr="00E42811">
        <w:rPr>
          <w:color w:val="000000"/>
          <w:sz w:val="24"/>
          <w:szCs w:val="24"/>
          <w:shd w:val="clear" w:color="auto" w:fill="FFFFFF"/>
          <w:lang w:val="uk-UA"/>
        </w:rPr>
        <w:t xml:space="preserve"> фондового ринку, які проводила Академія </w:t>
      </w:r>
      <w:proofErr w:type="spellStart"/>
      <w:r w:rsidRPr="00E42811">
        <w:rPr>
          <w:color w:val="000000"/>
          <w:sz w:val="24"/>
          <w:szCs w:val="24"/>
          <w:shd w:val="clear" w:color="auto" w:fill="FFFFFF"/>
          <w:lang w:val="uk-UA"/>
        </w:rPr>
        <w:t>фінмоніторингу</w:t>
      </w:r>
      <w:proofErr w:type="spellEnd"/>
      <w:r w:rsidRPr="00E42811">
        <w:rPr>
          <w:color w:val="000000"/>
          <w:sz w:val="24"/>
          <w:szCs w:val="24"/>
          <w:shd w:val="clear" w:color="auto" w:fill="FFFFFF"/>
          <w:lang w:val="uk-UA"/>
        </w:rPr>
        <w:t>.</w:t>
      </w:r>
    </w:p>
    <w:p w14:paraId="2A5ED0BC" w14:textId="77777777" w:rsidR="00E42811" w:rsidRPr="00E42811" w:rsidRDefault="00E42811" w:rsidP="00E42811">
      <w:pPr>
        <w:shd w:val="clear" w:color="auto" w:fill="FFFFFF"/>
        <w:jc w:val="both"/>
        <w:outlineLvl w:val="0"/>
        <w:rPr>
          <w:rFonts w:ascii="Segoe UI" w:hAnsi="Segoe UI" w:cs="Segoe UI"/>
          <w:color w:val="212529"/>
          <w:lang w:val="uk-UA" w:eastAsia="uk-UA"/>
        </w:rPr>
      </w:pPr>
      <w:r w:rsidRPr="00E42811">
        <w:rPr>
          <w:bCs/>
          <w:color w:val="212529"/>
          <w:kern w:val="36"/>
          <w:sz w:val="24"/>
          <w:szCs w:val="24"/>
          <w:lang w:val="uk-UA"/>
        </w:rPr>
        <w:tab/>
      </w:r>
      <w:r w:rsidRPr="00E42811">
        <w:rPr>
          <w:sz w:val="24"/>
          <w:szCs w:val="24"/>
          <w:lang w:val="uk-UA"/>
        </w:rPr>
        <w:t xml:space="preserve">8.5. Впродовж кварталу здійснювалося регулярне інформаційне наповнення </w:t>
      </w:r>
      <w:proofErr w:type="spellStart"/>
      <w:r w:rsidRPr="00E42811">
        <w:rPr>
          <w:sz w:val="24"/>
          <w:szCs w:val="24"/>
          <w:lang w:val="uk-UA"/>
        </w:rPr>
        <w:t>вебсайту</w:t>
      </w:r>
      <w:proofErr w:type="spellEnd"/>
      <w:r w:rsidRPr="00E42811">
        <w:rPr>
          <w:sz w:val="24"/>
          <w:szCs w:val="24"/>
          <w:lang w:val="uk-UA"/>
        </w:rPr>
        <w:t xml:space="preserve"> УАІБ, створювалися банери, привітальні тексти та листівки до 28-річниці УАІБ, Дня працівника фондового ринку, розвивалися сторінка Асоціації у Фейсбук та Телеграм-канал, проводився щоденний моніторинг публікацій ЗМІ щодо тем, дотичних до діяльності КУА, ІСІ та НПФ.  </w:t>
      </w:r>
    </w:p>
    <w:p w14:paraId="127A7AA4" w14:textId="77777777" w:rsidR="00576243" w:rsidRPr="006C780A" w:rsidRDefault="00576243" w:rsidP="00F61F3C">
      <w:pPr>
        <w:pStyle w:val="Default"/>
        <w:ind w:firstLine="567"/>
        <w:jc w:val="both"/>
        <w:rPr>
          <w:rFonts w:ascii="Times New Roman" w:hAnsi="Times New Roman" w:cs="Times New Roman"/>
          <w:color w:val="auto"/>
          <w:lang w:eastAsia="ru-RU"/>
        </w:rPr>
      </w:pPr>
      <w:r w:rsidRPr="006C780A">
        <w:rPr>
          <w:rFonts w:ascii="Times New Roman" w:hAnsi="Times New Roman" w:cs="Times New Roman"/>
          <w:color w:val="auto"/>
          <w:lang w:eastAsia="ru-RU"/>
        </w:rPr>
        <w:t>8.</w:t>
      </w:r>
      <w:r w:rsidR="00BD4F1E">
        <w:rPr>
          <w:rFonts w:ascii="Times New Roman" w:hAnsi="Times New Roman" w:cs="Times New Roman"/>
          <w:color w:val="auto"/>
          <w:lang w:eastAsia="ru-RU"/>
        </w:rPr>
        <w:t>6.</w:t>
      </w:r>
      <w:r w:rsidRPr="006C780A">
        <w:rPr>
          <w:rFonts w:ascii="Times New Roman" w:hAnsi="Times New Roman" w:cs="Times New Roman"/>
          <w:color w:val="auto"/>
          <w:lang w:eastAsia="ru-RU"/>
        </w:rPr>
        <w:t xml:space="preserve"> </w:t>
      </w:r>
      <w:r w:rsidR="00F61F3C" w:rsidRPr="006C780A">
        <w:rPr>
          <w:rFonts w:ascii="Times New Roman" w:hAnsi="Times New Roman" w:cs="Times New Roman"/>
          <w:color w:val="auto"/>
          <w:lang w:eastAsia="ru-RU"/>
        </w:rPr>
        <w:t>У</w:t>
      </w:r>
      <w:r w:rsidRPr="006C780A">
        <w:rPr>
          <w:rFonts w:ascii="Times New Roman" w:hAnsi="Times New Roman" w:cs="Times New Roman"/>
          <w:color w:val="auto"/>
          <w:lang w:eastAsia="ru-RU"/>
        </w:rPr>
        <w:t xml:space="preserve"> </w:t>
      </w:r>
      <w:r w:rsidR="00F61F3C" w:rsidRPr="006C780A">
        <w:rPr>
          <w:rFonts w:ascii="Times New Roman" w:hAnsi="Times New Roman" w:cs="Times New Roman"/>
          <w:color w:val="auto"/>
          <w:lang w:eastAsia="ru-RU"/>
        </w:rPr>
        <w:t>2</w:t>
      </w:r>
      <w:r w:rsidRPr="006C780A">
        <w:rPr>
          <w:rFonts w:ascii="Times New Roman" w:hAnsi="Times New Roman" w:cs="Times New Roman"/>
          <w:color w:val="auto"/>
          <w:lang w:eastAsia="ru-RU"/>
        </w:rPr>
        <w:t>-</w:t>
      </w:r>
      <w:r w:rsidR="00F61F3C" w:rsidRPr="006C780A">
        <w:rPr>
          <w:rFonts w:ascii="Times New Roman" w:hAnsi="Times New Roman" w:cs="Times New Roman"/>
          <w:color w:val="auto"/>
          <w:lang w:eastAsia="ru-RU"/>
        </w:rPr>
        <w:t>му</w:t>
      </w:r>
      <w:r w:rsidRPr="006C780A">
        <w:rPr>
          <w:rFonts w:ascii="Times New Roman" w:hAnsi="Times New Roman" w:cs="Times New Roman"/>
          <w:color w:val="auto"/>
          <w:lang w:eastAsia="ru-RU"/>
        </w:rPr>
        <w:t xml:space="preserve"> квартал</w:t>
      </w:r>
      <w:r w:rsidR="00F61F3C" w:rsidRPr="006C780A">
        <w:rPr>
          <w:rFonts w:ascii="Times New Roman" w:hAnsi="Times New Roman" w:cs="Times New Roman"/>
          <w:color w:val="auto"/>
          <w:lang w:eastAsia="ru-RU"/>
        </w:rPr>
        <w:t>і</w:t>
      </w:r>
      <w:r w:rsidRPr="006C780A">
        <w:rPr>
          <w:rFonts w:ascii="Times New Roman" w:hAnsi="Times New Roman" w:cs="Times New Roman"/>
          <w:color w:val="auto"/>
          <w:lang w:eastAsia="ru-RU"/>
        </w:rPr>
        <w:t xml:space="preserve"> розділ сайту УАІБ «Євроінтеграція» поповн</w:t>
      </w:r>
      <w:r w:rsidR="00BD4F1E">
        <w:rPr>
          <w:rFonts w:ascii="Times New Roman" w:hAnsi="Times New Roman" w:cs="Times New Roman"/>
          <w:color w:val="auto"/>
          <w:lang w:eastAsia="ru-RU"/>
        </w:rPr>
        <w:t xml:space="preserve">ився </w:t>
      </w:r>
      <w:r w:rsidRPr="006C780A">
        <w:rPr>
          <w:rFonts w:ascii="Times New Roman" w:hAnsi="Times New Roman" w:cs="Times New Roman"/>
          <w:color w:val="auto"/>
          <w:lang w:eastAsia="ru-RU"/>
        </w:rPr>
        <w:t xml:space="preserve">Бюлетенем Національної платформи УНП </w:t>
      </w:r>
      <w:r w:rsidR="00F61F3C" w:rsidRPr="006C780A">
        <w:rPr>
          <w:rFonts w:ascii="Times New Roman" w:hAnsi="Times New Roman" w:cs="Times New Roman"/>
          <w:color w:val="auto"/>
          <w:lang w:eastAsia="ru-RU"/>
        </w:rPr>
        <w:t>(березень-квітень 2023)</w:t>
      </w:r>
      <w:r w:rsidRPr="006C780A">
        <w:rPr>
          <w:rFonts w:ascii="Times New Roman" w:hAnsi="Times New Roman" w:cs="Times New Roman"/>
          <w:color w:val="auto"/>
          <w:lang w:eastAsia="ru-RU"/>
        </w:rPr>
        <w:t>.</w:t>
      </w:r>
    </w:p>
    <w:p w14:paraId="7FBF9DD9" w14:textId="77777777" w:rsidR="00576243" w:rsidRDefault="00576243" w:rsidP="00DA0885">
      <w:pPr>
        <w:jc w:val="both"/>
        <w:rPr>
          <w:b/>
          <w:noProof/>
          <w:sz w:val="24"/>
          <w:szCs w:val="24"/>
          <w:lang w:val="uk-UA"/>
        </w:rPr>
      </w:pPr>
    </w:p>
    <w:p w14:paraId="7517777A" w14:textId="77777777" w:rsidR="00200BB8" w:rsidRDefault="00200BB8" w:rsidP="00200BB8">
      <w:pPr>
        <w:ind w:firstLine="539"/>
        <w:jc w:val="both"/>
        <w:rPr>
          <w:b/>
          <w:sz w:val="24"/>
          <w:szCs w:val="24"/>
          <w:lang w:val="uk-UA"/>
        </w:rPr>
      </w:pPr>
      <w:r>
        <w:rPr>
          <w:b/>
          <w:sz w:val="24"/>
          <w:szCs w:val="24"/>
          <w:lang w:val="uk-UA"/>
        </w:rPr>
        <w:t>9.  Організаційна робота</w:t>
      </w:r>
    </w:p>
    <w:p w14:paraId="204F8805" w14:textId="77777777" w:rsidR="00A43233" w:rsidRDefault="00A43233" w:rsidP="00200BB8">
      <w:pPr>
        <w:ind w:firstLine="539"/>
        <w:jc w:val="both"/>
        <w:rPr>
          <w:b/>
          <w:sz w:val="24"/>
          <w:szCs w:val="24"/>
          <w:lang w:val="uk-UA"/>
        </w:rPr>
      </w:pPr>
    </w:p>
    <w:p w14:paraId="2621F5AB" w14:textId="77777777" w:rsidR="00200BB8" w:rsidRDefault="00200BB8" w:rsidP="00200BB8">
      <w:pPr>
        <w:ind w:firstLine="539"/>
        <w:jc w:val="both"/>
        <w:rPr>
          <w:sz w:val="24"/>
          <w:szCs w:val="24"/>
          <w:lang w:val="uk-UA"/>
        </w:rPr>
      </w:pPr>
      <w:r>
        <w:rPr>
          <w:sz w:val="24"/>
          <w:szCs w:val="24"/>
          <w:lang w:val="uk-UA"/>
        </w:rPr>
        <w:t xml:space="preserve">9.1. Протягом звітного періоду було проведено три планових засідання Ради УАІБ. На засіданні Ради розглядалися питання щодо змін нормативних та законодавчих актів, що регулюють ринки капіталу, вирішувались організаційні питання діяльності органів УАІБ, питання виключення зі складу членів УАІБ, питання акредитації навчальних заходів АМСФЗ з професійного розвитку фахівців КУА та АНПФ. </w:t>
      </w:r>
    </w:p>
    <w:p w14:paraId="7FDA7064" w14:textId="77777777" w:rsidR="00200BB8" w:rsidRDefault="00200BB8" w:rsidP="00200BB8">
      <w:pPr>
        <w:widowControl w:val="0"/>
        <w:autoSpaceDE w:val="0"/>
        <w:autoSpaceDN w:val="0"/>
        <w:adjustRightInd w:val="0"/>
        <w:ind w:right="-1" w:firstLine="426"/>
        <w:jc w:val="both"/>
        <w:rPr>
          <w:sz w:val="24"/>
          <w:szCs w:val="24"/>
          <w:lang w:val="uk-UA"/>
        </w:rPr>
      </w:pPr>
      <w:r>
        <w:rPr>
          <w:sz w:val="24"/>
          <w:szCs w:val="24"/>
          <w:lang w:val="uk-UA"/>
        </w:rPr>
        <w:t>9.2. Шляхом опитування було проведено 3</w:t>
      </w:r>
      <w:r>
        <w:rPr>
          <w:color w:val="FF0000"/>
          <w:sz w:val="24"/>
          <w:szCs w:val="24"/>
          <w:lang w:val="uk-UA"/>
        </w:rPr>
        <w:t xml:space="preserve"> </w:t>
      </w:r>
      <w:r>
        <w:rPr>
          <w:sz w:val="24"/>
          <w:szCs w:val="24"/>
          <w:lang w:val="uk-UA"/>
        </w:rPr>
        <w:t xml:space="preserve">засідання Ради УАІБ, на яких вирішувались питання про вступ до складу членів УАІБ, видачі Подання для отримання в НКЦПФР ліцензії на здійснення професійної діяльності </w:t>
      </w:r>
      <w:r>
        <w:rPr>
          <w:bCs/>
          <w:iCs/>
          <w:sz w:val="24"/>
          <w:szCs w:val="24"/>
          <w:lang w:val="uk-UA"/>
        </w:rPr>
        <w:t xml:space="preserve">на ринках капіталу – діяльності з управління активами інституційних інвесторів (діяльності з управління активами), надання </w:t>
      </w:r>
      <w:r>
        <w:rPr>
          <w:sz w:val="24"/>
          <w:szCs w:val="24"/>
          <w:lang w:val="uk-UA"/>
        </w:rPr>
        <w:t>висновків щодо можливості припинення професійної діяльності на ринках капіталу.</w:t>
      </w:r>
    </w:p>
    <w:p w14:paraId="7A16B345" w14:textId="77777777" w:rsidR="00200BB8" w:rsidRDefault="00200BB8" w:rsidP="00200BB8">
      <w:pPr>
        <w:widowControl w:val="0"/>
        <w:autoSpaceDE w:val="0"/>
        <w:autoSpaceDN w:val="0"/>
        <w:adjustRightInd w:val="0"/>
        <w:ind w:right="-1" w:firstLine="426"/>
        <w:jc w:val="both"/>
        <w:rPr>
          <w:sz w:val="24"/>
          <w:szCs w:val="24"/>
          <w:lang w:val="uk-UA"/>
        </w:rPr>
      </w:pPr>
      <w:r>
        <w:rPr>
          <w:sz w:val="24"/>
          <w:szCs w:val="24"/>
          <w:lang w:val="uk-UA"/>
        </w:rPr>
        <w:t>9.3 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діяльності з управління активами інституційних інвесторів (діяльності з управління активами), затвердженого рішенням Ради УАІБ та погодженого НКЦПФР від 20.10.2009р. (зі змінами), дві компанії – члени УАІБ отримали висновок щодо можливості припинення професійної діяльності на ринках капіталу.</w:t>
      </w:r>
    </w:p>
    <w:p w14:paraId="53E86383" w14:textId="77777777" w:rsidR="00200BB8" w:rsidRDefault="00200BB8" w:rsidP="00200BB8">
      <w:pPr>
        <w:widowControl w:val="0"/>
        <w:autoSpaceDE w:val="0"/>
        <w:autoSpaceDN w:val="0"/>
        <w:adjustRightInd w:val="0"/>
        <w:ind w:right="-1" w:firstLine="426"/>
        <w:jc w:val="both"/>
        <w:rPr>
          <w:sz w:val="24"/>
          <w:szCs w:val="24"/>
          <w:lang w:val="uk-UA"/>
        </w:rPr>
      </w:pPr>
      <w:r>
        <w:rPr>
          <w:sz w:val="24"/>
          <w:szCs w:val="24"/>
          <w:lang w:val="uk-UA"/>
        </w:rPr>
        <w:t xml:space="preserve">9.4. Було розглянуто 3 звернення до УАІБ Ліквідаційних комісій ІСІ про надання дозволу на переведення цінних паперів, обіг яких </w:t>
      </w:r>
      <w:proofErr w:type="spellStart"/>
      <w:r>
        <w:rPr>
          <w:sz w:val="24"/>
          <w:szCs w:val="24"/>
          <w:lang w:val="uk-UA"/>
        </w:rPr>
        <w:t>зупинено</w:t>
      </w:r>
      <w:proofErr w:type="spellEnd"/>
      <w:r>
        <w:rPr>
          <w:sz w:val="24"/>
          <w:szCs w:val="24"/>
          <w:lang w:val="uk-UA"/>
        </w:rPr>
        <w:t>, з рахунку ІСІ на рахунок покупця таких цінних паперів у порядку реалізації активів ІСІ при його ліквідації.</w:t>
      </w:r>
    </w:p>
    <w:p w14:paraId="153E85C3" w14:textId="77777777" w:rsidR="00200BB8" w:rsidRDefault="00200BB8" w:rsidP="00200BB8">
      <w:pPr>
        <w:jc w:val="both"/>
        <w:rPr>
          <w:sz w:val="24"/>
          <w:szCs w:val="24"/>
          <w:lang w:val="uk-UA"/>
        </w:rPr>
      </w:pPr>
      <w:r>
        <w:rPr>
          <w:sz w:val="24"/>
          <w:szCs w:val="24"/>
          <w:lang w:val="uk-UA"/>
        </w:rPr>
        <w:t xml:space="preserve">       9.5. У квітня Ревізій</w:t>
      </w:r>
      <w:r w:rsidRPr="001342CF">
        <w:rPr>
          <w:sz w:val="24"/>
          <w:szCs w:val="24"/>
          <w:highlight w:val="green"/>
          <w:lang w:val="uk-UA"/>
        </w:rPr>
        <w:t>н</w:t>
      </w:r>
      <w:r w:rsidR="001342CF" w:rsidRPr="001342CF">
        <w:rPr>
          <w:sz w:val="24"/>
          <w:szCs w:val="24"/>
          <w:highlight w:val="green"/>
          <w:lang w:val="uk-UA"/>
        </w:rPr>
        <w:t>а</w:t>
      </w:r>
      <w:r>
        <w:rPr>
          <w:sz w:val="24"/>
          <w:szCs w:val="24"/>
          <w:lang w:val="uk-UA"/>
        </w:rPr>
        <w:t xml:space="preserve"> коміс</w:t>
      </w:r>
      <w:r w:rsidRPr="00295658">
        <w:rPr>
          <w:sz w:val="24"/>
          <w:szCs w:val="24"/>
          <w:highlight w:val="green"/>
          <w:lang w:val="uk-UA"/>
        </w:rPr>
        <w:t>і</w:t>
      </w:r>
      <w:r w:rsidR="001342CF" w:rsidRPr="00295658">
        <w:rPr>
          <w:sz w:val="24"/>
          <w:szCs w:val="24"/>
          <w:highlight w:val="green"/>
          <w:lang w:val="uk-UA"/>
        </w:rPr>
        <w:t>я</w:t>
      </w:r>
      <w:r>
        <w:rPr>
          <w:sz w:val="24"/>
          <w:szCs w:val="24"/>
          <w:lang w:val="uk-UA"/>
        </w:rPr>
        <w:t xml:space="preserve"> УАІБ прове</w:t>
      </w:r>
      <w:r w:rsidR="001342CF" w:rsidRPr="001342CF">
        <w:rPr>
          <w:sz w:val="24"/>
          <w:szCs w:val="24"/>
          <w:highlight w:val="green"/>
          <w:lang w:val="uk-UA"/>
        </w:rPr>
        <w:t>ла</w:t>
      </w:r>
      <w:r>
        <w:rPr>
          <w:sz w:val="24"/>
          <w:szCs w:val="24"/>
          <w:lang w:val="uk-UA"/>
        </w:rPr>
        <w:t xml:space="preserve"> перевірку фінансово-господарської діяльності Дирекції УАІБ за 1</w:t>
      </w:r>
      <w:r w:rsidR="001342CF">
        <w:rPr>
          <w:sz w:val="24"/>
          <w:szCs w:val="24"/>
          <w:lang w:val="uk-UA"/>
        </w:rPr>
        <w:t>-й</w:t>
      </w:r>
      <w:r>
        <w:rPr>
          <w:sz w:val="24"/>
          <w:szCs w:val="24"/>
          <w:lang w:val="uk-UA"/>
        </w:rPr>
        <w:t xml:space="preserve"> квартал 2023 року. За результатами перевірки встановлено, що фінансово-</w:t>
      </w:r>
      <w:r>
        <w:rPr>
          <w:sz w:val="24"/>
          <w:szCs w:val="24"/>
          <w:lang w:val="uk-UA"/>
        </w:rPr>
        <w:lastRenderedPageBreak/>
        <w:t xml:space="preserve">господарська діяльність здійснювалась відповідно до затвердженого бюджету УАІБ, нецільового використання коштів не виявлено. </w:t>
      </w:r>
    </w:p>
    <w:p w14:paraId="1A9E5645" w14:textId="77777777" w:rsidR="00200BB8" w:rsidRDefault="00200BB8" w:rsidP="00200BB8">
      <w:pPr>
        <w:jc w:val="both"/>
        <w:rPr>
          <w:sz w:val="24"/>
          <w:szCs w:val="24"/>
          <w:lang w:val="uk-UA"/>
        </w:rPr>
      </w:pPr>
    </w:p>
    <w:p w14:paraId="47605308" w14:textId="77777777" w:rsidR="00200BB8" w:rsidRDefault="00200BB8" w:rsidP="00DA0885">
      <w:pPr>
        <w:jc w:val="both"/>
        <w:rPr>
          <w:b/>
          <w:noProof/>
          <w:sz w:val="24"/>
          <w:szCs w:val="24"/>
          <w:lang w:val="uk-UA"/>
        </w:rPr>
      </w:pPr>
    </w:p>
    <w:p w14:paraId="555E3C10" w14:textId="77777777" w:rsidR="00A43233" w:rsidRDefault="00A43233" w:rsidP="00DA0885">
      <w:pPr>
        <w:jc w:val="both"/>
        <w:rPr>
          <w:b/>
          <w:noProof/>
          <w:sz w:val="24"/>
          <w:szCs w:val="24"/>
          <w:lang w:val="uk-UA"/>
        </w:rPr>
      </w:pPr>
      <w:r>
        <w:rPr>
          <w:b/>
          <w:noProof/>
          <w:sz w:val="24"/>
          <w:szCs w:val="24"/>
          <w:lang w:val="uk-UA"/>
        </w:rPr>
        <w:tab/>
        <w:t>Генеральний директор                                                      А.Рибальченко</w:t>
      </w:r>
    </w:p>
    <w:sectPr w:rsidR="00A43233" w:rsidSect="001F77FA">
      <w:headerReference w:type="default" r:id="rId11"/>
      <w:footerReference w:type="default" r:id="rId12"/>
      <w:pgSz w:w="11906" w:h="16838"/>
      <w:pgMar w:top="540" w:right="926"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87EF" w14:textId="77777777" w:rsidR="00910317" w:rsidRDefault="00910317">
      <w:r>
        <w:separator/>
      </w:r>
    </w:p>
  </w:endnote>
  <w:endnote w:type="continuationSeparator" w:id="0">
    <w:p w14:paraId="2B21A0AA" w14:textId="77777777" w:rsidR="00910317" w:rsidRDefault="0091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F82D" w14:textId="77777777" w:rsidR="0004494F" w:rsidRDefault="0004494F" w:rsidP="00E80C4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F3098">
      <w:rPr>
        <w:rStyle w:val="a6"/>
        <w:noProof/>
      </w:rPr>
      <w:t>9</w:t>
    </w:r>
    <w:r>
      <w:rPr>
        <w:rStyle w:val="a6"/>
      </w:rPr>
      <w:fldChar w:fldCharType="end"/>
    </w:r>
  </w:p>
  <w:p w14:paraId="35D7DC2C" w14:textId="77777777" w:rsidR="0004494F" w:rsidRDefault="000449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CBAA" w14:textId="77777777" w:rsidR="00910317" w:rsidRDefault="00910317">
      <w:r>
        <w:separator/>
      </w:r>
    </w:p>
  </w:footnote>
  <w:footnote w:type="continuationSeparator" w:id="0">
    <w:p w14:paraId="0FB26DB6" w14:textId="77777777" w:rsidR="00910317" w:rsidRDefault="0091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B818" w14:textId="77777777" w:rsidR="0004494F" w:rsidRDefault="0004494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E7A"/>
    <w:multiLevelType w:val="hybridMultilevel"/>
    <w:tmpl w:val="F934E6AC"/>
    <w:lvl w:ilvl="0" w:tplc="EBF0ED3A">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1922"/>
    <w:multiLevelType w:val="hybridMultilevel"/>
    <w:tmpl w:val="DD12981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9430F"/>
    <w:multiLevelType w:val="hybridMultilevel"/>
    <w:tmpl w:val="9AF88A4A"/>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31C7A"/>
    <w:multiLevelType w:val="hybridMultilevel"/>
    <w:tmpl w:val="105263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03745"/>
    <w:multiLevelType w:val="multilevel"/>
    <w:tmpl w:val="CE54E4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37F51"/>
    <w:multiLevelType w:val="hybridMultilevel"/>
    <w:tmpl w:val="1D06DE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82E96"/>
    <w:multiLevelType w:val="hybridMultilevel"/>
    <w:tmpl w:val="D86AF240"/>
    <w:lvl w:ilvl="0" w:tplc="EBF0ED3A">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0DEA7B6C"/>
    <w:multiLevelType w:val="hybridMultilevel"/>
    <w:tmpl w:val="3E2C77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4B76D6"/>
    <w:multiLevelType w:val="hybridMultilevel"/>
    <w:tmpl w:val="A824DFC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15:restartNumberingAfterBreak="0">
    <w:nsid w:val="13A25D43"/>
    <w:multiLevelType w:val="multilevel"/>
    <w:tmpl w:val="6F9E83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A0046"/>
    <w:multiLevelType w:val="hybridMultilevel"/>
    <w:tmpl w:val="9E42F708"/>
    <w:lvl w:ilvl="0" w:tplc="7A383C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9D06A42"/>
    <w:multiLevelType w:val="hybridMultilevel"/>
    <w:tmpl w:val="772EB38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C312F72"/>
    <w:multiLevelType w:val="hybridMultilevel"/>
    <w:tmpl w:val="C4A459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D5F91"/>
    <w:multiLevelType w:val="hybridMultilevel"/>
    <w:tmpl w:val="22347F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E7B69"/>
    <w:multiLevelType w:val="hybridMultilevel"/>
    <w:tmpl w:val="9FC8655A"/>
    <w:lvl w:ilvl="0" w:tplc="EBF0ED3A">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147ED"/>
    <w:multiLevelType w:val="hybridMultilevel"/>
    <w:tmpl w:val="C00AD1AA"/>
    <w:lvl w:ilvl="0" w:tplc="07DAA41E">
      <w:start w:val="13"/>
      <w:numFmt w:val="bullet"/>
      <w:lvlText w:val="-"/>
      <w:lvlJc w:val="left"/>
      <w:pPr>
        <w:ind w:left="1068" w:hanging="360"/>
      </w:pPr>
      <w:rPr>
        <w:rFonts w:ascii="Calibri" w:eastAsia="Calibri" w:hAnsi="Calibri"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6" w15:restartNumberingAfterBreak="0">
    <w:nsid w:val="34A150E8"/>
    <w:multiLevelType w:val="hybridMultilevel"/>
    <w:tmpl w:val="4B9CFEAC"/>
    <w:lvl w:ilvl="0" w:tplc="EBF0ED3A">
      <w:numFmt w:val="bullet"/>
      <w:lvlText w:val="-"/>
      <w:lvlJc w:val="left"/>
      <w:pPr>
        <w:tabs>
          <w:tab w:val="num" w:pos="2145"/>
        </w:tabs>
        <w:ind w:left="2145" w:hanging="360"/>
      </w:pPr>
      <w:rPr>
        <w:rFonts w:ascii="Times New Roman" w:eastAsia="Times New Roman" w:hAnsi="Times New Roman" w:cs="Times New Roman" w:hint="default"/>
      </w:rPr>
    </w:lvl>
    <w:lvl w:ilvl="1" w:tplc="04190003" w:tentative="1">
      <w:start w:val="1"/>
      <w:numFmt w:val="bullet"/>
      <w:lvlText w:val="o"/>
      <w:lvlJc w:val="left"/>
      <w:pPr>
        <w:tabs>
          <w:tab w:val="num" w:pos="3150"/>
        </w:tabs>
        <w:ind w:left="3150" w:hanging="360"/>
      </w:pPr>
      <w:rPr>
        <w:rFonts w:ascii="Courier New" w:hAnsi="Courier New" w:cs="Courier New" w:hint="default"/>
      </w:rPr>
    </w:lvl>
    <w:lvl w:ilvl="2" w:tplc="04190005" w:tentative="1">
      <w:start w:val="1"/>
      <w:numFmt w:val="bullet"/>
      <w:lvlText w:val=""/>
      <w:lvlJc w:val="left"/>
      <w:pPr>
        <w:tabs>
          <w:tab w:val="num" w:pos="3870"/>
        </w:tabs>
        <w:ind w:left="3870" w:hanging="360"/>
      </w:pPr>
      <w:rPr>
        <w:rFonts w:ascii="Wingdings" w:hAnsi="Wingdings" w:hint="default"/>
      </w:rPr>
    </w:lvl>
    <w:lvl w:ilvl="3" w:tplc="04190001" w:tentative="1">
      <w:start w:val="1"/>
      <w:numFmt w:val="bullet"/>
      <w:lvlText w:val=""/>
      <w:lvlJc w:val="left"/>
      <w:pPr>
        <w:tabs>
          <w:tab w:val="num" w:pos="4590"/>
        </w:tabs>
        <w:ind w:left="4590" w:hanging="360"/>
      </w:pPr>
      <w:rPr>
        <w:rFonts w:ascii="Symbol" w:hAnsi="Symbol" w:hint="default"/>
      </w:rPr>
    </w:lvl>
    <w:lvl w:ilvl="4" w:tplc="04190003" w:tentative="1">
      <w:start w:val="1"/>
      <w:numFmt w:val="bullet"/>
      <w:lvlText w:val="o"/>
      <w:lvlJc w:val="left"/>
      <w:pPr>
        <w:tabs>
          <w:tab w:val="num" w:pos="5310"/>
        </w:tabs>
        <w:ind w:left="5310" w:hanging="360"/>
      </w:pPr>
      <w:rPr>
        <w:rFonts w:ascii="Courier New" w:hAnsi="Courier New" w:cs="Courier New" w:hint="default"/>
      </w:rPr>
    </w:lvl>
    <w:lvl w:ilvl="5" w:tplc="04190005" w:tentative="1">
      <w:start w:val="1"/>
      <w:numFmt w:val="bullet"/>
      <w:lvlText w:val=""/>
      <w:lvlJc w:val="left"/>
      <w:pPr>
        <w:tabs>
          <w:tab w:val="num" w:pos="6030"/>
        </w:tabs>
        <w:ind w:left="6030" w:hanging="360"/>
      </w:pPr>
      <w:rPr>
        <w:rFonts w:ascii="Wingdings" w:hAnsi="Wingdings" w:hint="default"/>
      </w:rPr>
    </w:lvl>
    <w:lvl w:ilvl="6" w:tplc="04190001" w:tentative="1">
      <w:start w:val="1"/>
      <w:numFmt w:val="bullet"/>
      <w:lvlText w:val=""/>
      <w:lvlJc w:val="left"/>
      <w:pPr>
        <w:tabs>
          <w:tab w:val="num" w:pos="6750"/>
        </w:tabs>
        <w:ind w:left="6750" w:hanging="360"/>
      </w:pPr>
      <w:rPr>
        <w:rFonts w:ascii="Symbol" w:hAnsi="Symbol" w:hint="default"/>
      </w:rPr>
    </w:lvl>
    <w:lvl w:ilvl="7" w:tplc="04190003" w:tentative="1">
      <w:start w:val="1"/>
      <w:numFmt w:val="bullet"/>
      <w:lvlText w:val="o"/>
      <w:lvlJc w:val="left"/>
      <w:pPr>
        <w:tabs>
          <w:tab w:val="num" w:pos="7470"/>
        </w:tabs>
        <w:ind w:left="7470" w:hanging="360"/>
      </w:pPr>
      <w:rPr>
        <w:rFonts w:ascii="Courier New" w:hAnsi="Courier New" w:cs="Courier New" w:hint="default"/>
      </w:rPr>
    </w:lvl>
    <w:lvl w:ilvl="8" w:tplc="04190005" w:tentative="1">
      <w:start w:val="1"/>
      <w:numFmt w:val="bullet"/>
      <w:lvlText w:val=""/>
      <w:lvlJc w:val="left"/>
      <w:pPr>
        <w:tabs>
          <w:tab w:val="num" w:pos="8190"/>
        </w:tabs>
        <w:ind w:left="8190" w:hanging="360"/>
      </w:pPr>
      <w:rPr>
        <w:rFonts w:ascii="Wingdings" w:hAnsi="Wingdings" w:hint="default"/>
      </w:rPr>
    </w:lvl>
  </w:abstractNum>
  <w:abstractNum w:abstractNumId="17" w15:restartNumberingAfterBreak="0">
    <w:nsid w:val="356C2152"/>
    <w:multiLevelType w:val="hybridMultilevel"/>
    <w:tmpl w:val="081468E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3379D"/>
    <w:multiLevelType w:val="hybridMultilevel"/>
    <w:tmpl w:val="A0F0B1D0"/>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063F8"/>
    <w:multiLevelType w:val="hybridMultilevel"/>
    <w:tmpl w:val="8AF42E30"/>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3FCA7BFA"/>
    <w:multiLevelType w:val="hybridMultilevel"/>
    <w:tmpl w:val="CE54E4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83321"/>
    <w:multiLevelType w:val="hybridMultilevel"/>
    <w:tmpl w:val="4C1A0BD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423DD"/>
    <w:multiLevelType w:val="hybridMultilevel"/>
    <w:tmpl w:val="3502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507CE0"/>
    <w:multiLevelType w:val="hybridMultilevel"/>
    <w:tmpl w:val="0B2CE272"/>
    <w:lvl w:ilvl="0">
      <w:start w:val="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25F87"/>
    <w:multiLevelType w:val="hybridMultilevel"/>
    <w:tmpl w:val="A58096F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CAF6281"/>
    <w:multiLevelType w:val="hybridMultilevel"/>
    <w:tmpl w:val="68C6E510"/>
    <w:lvl w:ilvl="0">
      <w:start w:val="10"/>
      <w:numFmt w:val="bullet"/>
      <w:lvlText w:val="-"/>
      <w:lvlJc w:val="left"/>
      <w:pPr>
        <w:tabs>
          <w:tab w:val="num" w:pos="1080"/>
        </w:tabs>
        <w:ind w:left="1080" w:hanging="360"/>
      </w:pPr>
      <w:rPr>
        <w:rFonts w:ascii="Times New Roman" w:eastAsia="Times New Roman" w:hAnsi="Times New Roman" w:cs="Times New Roman" w:hint="default"/>
        <w:b/>
        <w:sz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844CF6"/>
    <w:multiLevelType w:val="hybridMultilevel"/>
    <w:tmpl w:val="968A95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A510E"/>
    <w:multiLevelType w:val="hybridMultilevel"/>
    <w:tmpl w:val="B04E228E"/>
    <w:lvl w:ilvl="0" w:tplc="04220001">
      <w:start w:val="1"/>
      <w:numFmt w:val="bullet"/>
      <w:lvlText w:val=""/>
      <w:lvlJc w:val="left"/>
      <w:pPr>
        <w:tabs>
          <w:tab w:val="num" w:pos="1077"/>
        </w:tabs>
        <w:ind w:left="1077" w:hanging="360"/>
      </w:pPr>
      <w:rPr>
        <w:rFonts w:ascii="Symbol" w:hAnsi="Symbol" w:hint="default"/>
      </w:rPr>
    </w:lvl>
    <w:lvl w:ilvl="1" w:tplc="04220003" w:tentative="1">
      <w:start w:val="1"/>
      <w:numFmt w:val="bullet"/>
      <w:lvlText w:val="o"/>
      <w:lvlJc w:val="left"/>
      <w:pPr>
        <w:tabs>
          <w:tab w:val="num" w:pos="1797"/>
        </w:tabs>
        <w:ind w:left="1797" w:hanging="360"/>
      </w:pPr>
      <w:rPr>
        <w:rFonts w:ascii="Courier New" w:hAnsi="Courier New" w:cs="Courier New" w:hint="default"/>
      </w:rPr>
    </w:lvl>
    <w:lvl w:ilvl="2" w:tplc="04220005" w:tentative="1">
      <w:start w:val="1"/>
      <w:numFmt w:val="bullet"/>
      <w:lvlText w:val=""/>
      <w:lvlJc w:val="left"/>
      <w:pPr>
        <w:tabs>
          <w:tab w:val="num" w:pos="2517"/>
        </w:tabs>
        <w:ind w:left="2517" w:hanging="360"/>
      </w:pPr>
      <w:rPr>
        <w:rFonts w:ascii="Wingdings" w:hAnsi="Wingdings" w:hint="default"/>
      </w:rPr>
    </w:lvl>
    <w:lvl w:ilvl="3" w:tplc="04220001" w:tentative="1">
      <w:start w:val="1"/>
      <w:numFmt w:val="bullet"/>
      <w:lvlText w:val=""/>
      <w:lvlJc w:val="left"/>
      <w:pPr>
        <w:tabs>
          <w:tab w:val="num" w:pos="3237"/>
        </w:tabs>
        <w:ind w:left="3237" w:hanging="360"/>
      </w:pPr>
      <w:rPr>
        <w:rFonts w:ascii="Symbol" w:hAnsi="Symbol" w:hint="default"/>
      </w:rPr>
    </w:lvl>
    <w:lvl w:ilvl="4" w:tplc="04220003" w:tentative="1">
      <w:start w:val="1"/>
      <w:numFmt w:val="bullet"/>
      <w:lvlText w:val="o"/>
      <w:lvlJc w:val="left"/>
      <w:pPr>
        <w:tabs>
          <w:tab w:val="num" w:pos="3957"/>
        </w:tabs>
        <w:ind w:left="3957" w:hanging="360"/>
      </w:pPr>
      <w:rPr>
        <w:rFonts w:ascii="Courier New" w:hAnsi="Courier New" w:cs="Courier New" w:hint="default"/>
      </w:rPr>
    </w:lvl>
    <w:lvl w:ilvl="5" w:tplc="04220005" w:tentative="1">
      <w:start w:val="1"/>
      <w:numFmt w:val="bullet"/>
      <w:lvlText w:val=""/>
      <w:lvlJc w:val="left"/>
      <w:pPr>
        <w:tabs>
          <w:tab w:val="num" w:pos="4677"/>
        </w:tabs>
        <w:ind w:left="4677" w:hanging="360"/>
      </w:pPr>
      <w:rPr>
        <w:rFonts w:ascii="Wingdings" w:hAnsi="Wingdings" w:hint="default"/>
      </w:rPr>
    </w:lvl>
    <w:lvl w:ilvl="6" w:tplc="04220001" w:tentative="1">
      <w:start w:val="1"/>
      <w:numFmt w:val="bullet"/>
      <w:lvlText w:val=""/>
      <w:lvlJc w:val="left"/>
      <w:pPr>
        <w:tabs>
          <w:tab w:val="num" w:pos="5397"/>
        </w:tabs>
        <w:ind w:left="5397" w:hanging="360"/>
      </w:pPr>
      <w:rPr>
        <w:rFonts w:ascii="Symbol" w:hAnsi="Symbol" w:hint="default"/>
      </w:rPr>
    </w:lvl>
    <w:lvl w:ilvl="7" w:tplc="04220003" w:tentative="1">
      <w:start w:val="1"/>
      <w:numFmt w:val="bullet"/>
      <w:lvlText w:val="o"/>
      <w:lvlJc w:val="left"/>
      <w:pPr>
        <w:tabs>
          <w:tab w:val="num" w:pos="6117"/>
        </w:tabs>
        <w:ind w:left="6117" w:hanging="360"/>
      </w:pPr>
      <w:rPr>
        <w:rFonts w:ascii="Courier New" w:hAnsi="Courier New" w:cs="Courier New" w:hint="default"/>
      </w:rPr>
    </w:lvl>
    <w:lvl w:ilvl="8" w:tplc="0422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6BE6359F"/>
    <w:multiLevelType w:val="hybridMultilevel"/>
    <w:tmpl w:val="8FC04E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7B01F4"/>
    <w:multiLevelType w:val="hybridMultilevel"/>
    <w:tmpl w:val="53E8614E"/>
    <w:lvl w:ilvl="0">
      <w:start w:val="10"/>
      <w:numFmt w:val="bullet"/>
      <w:lvlText w:val="-"/>
      <w:lvlJc w:val="left"/>
      <w:pPr>
        <w:tabs>
          <w:tab w:val="num" w:pos="1260"/>
        </w:tabs>
        <w:ind w:left="1260" w:hanging="360"/>
      </w:pPr>
      <w:rPr>
        <w:rFonts w:ascii="Times New Roman" w:eastAsia="Times New Roman" w:hAnsi="Times New Roman" w:cs="Times New Roman" w:hint="default"/>
        <w:b/>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5ED52D5"/>
    <w:multiLevelType w:val="hybridMultilevel"/>
    <w:tmpl w:val="073E206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D55BC"/>
    <w:multiLevelType w:val="hybridMultilevel"/>
    <w:tmpl w:val="B6FC71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72500327">
    <w:abstractNumId w:val="2"/>
  </w:num>
  <w:num w:numId="2" w16cid:durableId="1286698564">
    <w:abstractNumId w:val="20"/>
  </w:num>
  <w:num w:numId="3" w16cid:durableId="1706296643">
    <w:abstractNumId w:val="4"/>
  </w:num>
  <w:num w:numId="4" w16cid:durableId="493224464">
    <w:abstractNumId w:val="31"/>
  </w:num>
  <w:num w:numId="5" w16cid:durableId="1312952201">
    <w:abstractNumId w:val="25"/>
  </w:num>
  <w:num w:numId="6" w16cid:durableId="873691609">
    <w:abstractNumId w:val="29"/>
  </w:num>
  <w:num w:numId="7" w16cid:durableId="996569483">
    <w:abstractNumId w:val="23"/>
  </w:num>
  <w:num w:numId="8" w16cid:durableId="862211076">
    <w:abstractNumId w:val="5"/>
  </w:num>
  <w:num w:numId="9" w16cid:durableId="2129885726">
    <w:abstractNumId w:val="30"/>
  </w:num>
  <w:num w:numId="10" w16cid:durableId="660045419">
    <w:abstractNumId w:val="13"/>
  </w:num>
  <w:num w:numId="11" w16cid:durableId="418871200">
    <w:abstractNumId w:val="26"/>
  </w:num>
  <w:num w:numId="12" w16cid:durableId="387261805">
    <w:abstractNumId w:val="7"/>
  </w:num>
  <w:num w:numId="13" w16cid:durableId="1981156206">
    <w:abstractNumId w:val="3"/>
  </w:num>
  <w:num w:numId="14" w16cid:durableId="474568957">
    <w:abstractNumId w:val="12"/>
  </w:num>
  <w:num w:numId="15" w16cid:durableId="535194056">
    <w:abstractNumId w:val="22"/>
  </w:num>
  <w:num w:numId="16" w16cid:durableId="1532455394">
    <w:abstractNumId w:val="11"/>
  </w:num>
  <w:num w:numId="17" w16cid:durableId="1631129834">
    <w:abstractNumId w:val="19"/>
  </w:num>
  <w:num w:numId="18" w16cid:durableId="60447391">
    <w:abstractNumId w:val="0"/>
  </w:num>
  <w:num w:numId="19" w16cid:durableId="1540164581">
    <w:abstractNumId w:val="6"/>
  </w:num>
  <w:num w:numId="20" w16cid:durableId="292835490">
    <w:abstractNumId w:val="14"/>
  </w:num>
  <w:num w:numId="21" w16cid:durableId="694767166">
    <w:abstractNumId w:val="16"/>
  </w:num>
  <w:num w:numId="22" w16cid:durableId="1905144130">
    <w:abstractNumId w:val="17"/>
  </w:num>
  <w:num w:numId="23" w16cid:durableId="1842547498">
    <w:abstractNumId w:val="1"/>
  </w:num>
  <w:num w:numId="24" w16cid:durableId="1867676422">
    <w:abstractNumId w:val="21"/>
  </w:num>
  <w:num w:numId="25" w16cid:durableId="2008750703">
    <w:abstractNumId w:val="27"/>
  </w:num>
  <w:num w:numId="26" w16cid:durableId="1235775814">
    <w:abstractNumId w:val="18"/>
  </w:num>
  <w:num w:numId="27" w16cid:durableId="1264680347">
    <w:abstractNumId w:val="10"/>
  </w:num>
  <w:num w:numId="28" w16cid:durableId="1736394500">
    <w:abstractNumId w:val="24"/>
  </w:num>
  <w:num w:numId="29" w16cid:durableId="618758086">
    <w:abstractNumId w:val="8"/>
    <w:lvlOverride w:ilvl="0"/>
    <w:lvlOverride w:ilvl="1"/>
    <w:lvlOverride w:ilvl="2"/>
    <w:lvlOverride w:ilvl="3"/>
    <w:lvlOverride w:ilvl="4"/>
    <w:lvlOverride w:ilvl="5"/>
    <w:lvlOverride w:ilvl="6"/>
    <w:lvlOverride w:ilvl="7"/>
    <w:lvlOverride w:ilvl="8"/>
  </w:num>
  <w:num w:numId="30" w16cid:durableId="461047194">
    <w:abstractNumId w:val="28"/>
  </w:num>
  <w:num w:numId="31" w16cid:durableId="422457221">
    <w:abstractNumId w:val="15"/>
    <w:lvlOverride w:ilvl="0"/>
    <w:lvlOverride w:ilvl="1"/>
    <w:lvlOverride w:ilvl="2"/>
    <w:lvlOverride w:ilvl="3"/>
    <w:lvlOverride w:ilvl="4"/>
    <w:lvlOverride w:ilvl="5"/>
    <w:lvlOverride w:ilvl="6"/>
    <w:lvlOverride w:ilvl="7"/>
    <w:lvlOverride w:ilvl="8"/>
  </w:num>
  <w:num w:numId="32" w16cid:durableId="824787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36"/>
    <w:rsid w:val="00000CE9"/>
    <w:rsid w:val="00001655"/>
    <w:rsid w:val="0000482C"/>
    <w:rsid w:val="00004882"/>
    <w:rsid w:val="00005329"/>
    <w:rsid w:val="00005C5D"/>
    <w:rsid w:val="00007D1E"/>
    <w:rsid w:val="0001391D"/>
    <w:rsid w:val="000156E6"/>
    <w:rsid w:val="00015EE6"/>
    <w:rsid w:val="00016F3D"/>
    <w:rsid w:val="00017F2D"/>
    <w:rsid w:val="000212ED"/>
    <w:rsid w:val="000252A3"/>
    <w:rsid w:val="00026A80"/>
    <w:rsid w:val="00026CBA"/>
    <w:rsid w:val="00026FB4"/>
    <w:rsid w:val="000301FF"/>
    <w:rsid w:val="00030241"/>
    <w:rsid w:val="00034611"/>
    <w:rsid w:val="00035EBE"/>
    <w:rsid w:val="0003632A"/>
    <w:rsid w:val="00036E86"/>
    <w:rsid w:val="000370C2"/>
    <w:rsid w:val="000373A1"/>
    <w:rsid w:val="000373B1"/>
    <w:rsid w:val="00037F08"/>
    <w:rsid w:val="00040259"/>
    <w:rsid w:val="00040919"/>
    <w:rsid w:val="00040A51"/>
    <w:rsid w:val="0004132C"/>
    <w:rsid w:val="00043974"/>
    <w:rsid w:val="00043AA5"/>
    <w:rsid w:val="0004494F"/>
    <w:rsid w:val="00044BB6"/>
    <w:rsid w:val="00044F9D"/>
    <w:rsid w:val="000454CB"/>
    <w:rsid w:val="00047807"/>
    <w:rsid w:val="00050160"/>
    <w:rsid w:val="00050C10"/>
    <w:rsid w:val="00050CA5"/>
    <w:rsid w:val="0005307B"/>
    <w:rsid w:val="00054234"/>
    <w:rsid w:val="00055337"/>
    <w:rsid w:val="00060C1E"/>
    <w:rsid w:val="0006175A"/>
    <w:rsid w:val="00061B59"/>
    <w:rsid w:val="000626F0"/>
    <w:rsid w:val="00063E3D"/>
    <w:rsid w:val="0006459E"/>
    <w:rsid w:val="000647CD"/>
    <w:rsid w:val="000669CE"/>
    <w:rsid w:val="000730A8"/>
    <w:rsid w:val="00075299"/>
    <w:rsid w:val="0007701C"/>
    <w:rsid w:val="00077394"/>
    <w:rsid w:val="000808EB"/>
    <w:rsid w:val="000810B5"/>
    <w:rsid w:val="00081FFF"/>
    <w:rsid w:val="00083097"/>
    <w:rsid w:val="00083B5A"/>
    <w:rsid w:val="00085E44"/>
    <w:rsid w:val="00087055"/>
    <w:rsid w:val="0008713B"/>
    <w:rsid w:val="00091E73"/>
    <w:rsid w:val="000940AC"/>
    <w:rsid w:val="00094338"/>
    <w:rsid w:val="00094F79"/>
    <w:rsid w:val="000961C3"/>
    <w:rsid w:val="000A0383"/>
    <w:rsid w:val="000A0514"/>
    <w:rsid w:val="000A118E"/>
    <w:rsid w:val="000A20B6"/>
    <w:rsid w:val="000A218F"/>
    <w:rsid w:val="000B1697"/>
    <w:rsid w:val="000B227C"/>
    <w:rsid w:val="000B2C6D"/>
    <w:rsid w:val="000B34CC"/>
    <w:rsid w:val="000B4167"/>
    <w:rsid w:val="000B5E08"/>
    <w:rsid w:val="000C2BDF"/>
    <w:rsid w:val="000C4117"/>
    <w:rsid w:val="000C4C99"/>
    <w:rsid w:val="000C6716"/>
    <w:rsid w:val="000C6D3F"/>
    <w:rsid w:val="000D1EE0"/>
    <w:rsid w:val="000D78F1"/>
    <w:rsid w:val="000E0715"/>
    <w:rsid w:val="000E0F14"/>
    <w:rsid w:val="000E143A"/>
    <w:rsid w:val="000E1547"/>
    <w:rsid w:val="000E474E"/>
    <w:rsid w:val="000E74E2"/>
    <w:rsid w:val="000F1A35"/>
    <w:rsid w:val="000F3098"/>
    <w:rsid w:val="000F45C5"/>
    <w:rsid w:val="000F4AAA"/>
    <w:rsid w:val="000F6748"/>
    <w:rsid w:val="000F6DE9"/>
    <w:rsid w:val="000F737E"/>
    <w:rsid w:val="000F73BE"/>
    <w:rsid w:val="00104CB4"/>
    <w:rsid w:val="001051B5"/>
    <w:rsid w:val="00105520"/>
    <w:rsid w:val="00107BB3"/>
    <w:rsid w:val="00107F7A"/>
    <w:rsid w:val="0011028B"/>
    <w:rsid w:val="00110A36"/>
    <w:rsid w:val="00111EA5"/>
    <w:rsid w:val="001128F0"/>
    <w:rsid w:val="001136F2"/>
    <w:rsid w:val="0011543C"/>
    <w:rsid w:val="00117A52"/>
    <w:rsid w:val="00120203"/>
    <w:rsid w:val="00121381"/>
    <w:rsid w:val="00123699"/>
    <w:rsid w:val="00123CCD"/>
    <w:rsid w:val="001254F5"/>
    <w:rsid w:val="00126AFF"/>
    <w:rsid w:val="00126E62"/>
    <w:rsid w:val="00127403"/>
    <w:rsid w:val="001277BC"/>
    <w:rsid w:val="00131021"/>
    <w:rsid w:val="00132B15"/>
    <w:rsid w:val="001339F5"/>
    <w:rsid w:val="001342CF"/>
    <w:rsid w:val="0013434A"/>
    <w:rsid w:val="001349FF"/>
    <w:rsid w:val="0013554D"/>
    <w:rsid w:val="00136942"/>
    <w:rsid w:val="00137D2F"/>
    <w:rsid w:val="00141E37"/>
    <w:rsid w:val="00141FCE"/>
    <w:rsid w:val="00142456"/>
    <w:rsid w:val="00144514"/>
    <w:rsid w:val="0014524E"/>
    <w:rsid w:val="0014671E"/>
    <w:rsid w:val="00146B11"/>
    <w:rsid w:val="00147CBB"/>
    <w:rsid w:val="001503DF"/>
    <w:rsid w:val="00150A67"/>
    <w:rsid w:val="00150B4C"/>
    <w:rsid w:val="00150E65"/>
    <w:rsid w:val="0015562D"/>
    <w:rsid w:val="00155F1A"/>
    <w:rsid w:val="00157A9C"/>
    <w:rsid w:val="00160648"/>
    <w:rsid w:val="0016175F"/>
    <w:rsid w:val="00162C8E"/>
    <w:rsid w:val="00162D0A"/>
    <w:rsid w:val="0016387B"/>
    <w:rsid w:val="00163D13"/>
    <w:rsid w:val="00163E98"/>
    <w:rsid w:val="00167645"/>
    <w:rsid w:val="0017187A"/>
    <w:rsid w:val="001721E4"/>
    <w:rsid w:val="00173313"/>
    <w:rsid w:val="001733E6"/>
    <w:rsid w:val="0017445B"/>
    <w:rsid w:val="0017491F"/>
    <w:rsid w:val="0017577E"/>
    <w:rsid w:val="00176B8C"/>
    <w:rsid w:val="0017760E"/>
    <w:rsid w:val="00180155"/>
    <w:rsid w:val="00180928"/>
    <w:rsid w:val="00181764"/>
    <w:rsid w:val="001818B6"/>
    <w:rsid w:val="00181FFE"/>
    <w:rsid w:val="001824E6"/>
    <w:rsid w:val="00183860"/>
    <w:rsid w:val="00184FB6"/>
    <w:rsid w:val="00187B71"/>
    <w:rsid w:val="00192D7E"/>
    <w:rsid w:val="0019327A"/>
    <w:rsid w:val="00193344"/>
    <w:rsid w:val="00195BDB"/>
    <w:rsid w:val="001966BA"/>
    <w:rsid w:val="001A03C6"/>
    <w:rsid w:val="001A4B50"/>
    <w:rsid w:val="001A7264"/>
    <w:rsid w:val="001A7CAF"/>
    <w:rsid w:val="001B00D5"/>
    <w:rsid w:val="001B1250"/>
    <w:rsid w:val="001B217C"/>
    <w:rsid w:val="001B2512"/>
    <w:rsid w:val="001B6123"/>
    <w:rsid w:val="001B71F7"/>
    <w:rsid w:val="001B7651"/>
    <w:rsid w:val="001C014C"/>
    <w:rsid w:val="001C0B18"/>
    <w:rsid w:val="001C0B73"/>
    <w:rsid w:val="001C144C"/>
    <w:rsid w:val="001C1F94"/>
    <w:rsid w:val="001C6820"/>
    <w:rsid w:val="001C74E0"/>
    <w:rsid w:val="001C7733"/>
    <w:rsid w:val="001D02AC"/>
    <w:rsid w:val="001D6533"/>
    <w:rsid w:val="001D6D2F"/>
    <w:rsid w:val="001D7411"/>
    <w:rsid w:val="001D752B"/>
    <w:rsid w:val="001E2C5A"/>
    <w:rsid w:val="001E31ED"/>
    <w:rsid w:val="001F1030"/>
    <w:rsid w:val="001F1E3A"/>
    <w:rsid w:val="001F6338"/>
    <w:rsid w:val="001F77FA"/>
    <w:rsid w:val="00200BB8"/>
    <w:rsid w:val="00201262"/>
    <w:rsid w:val="002016CB"/>
    <w:rsid w:val="002044BA"/>
    <w:rsid w:val="00205B70"/>
    <w:rsid w:val="00210ECA"/>
    <w:rsid w:val="00213CB5"/>
    <w:rsid w:val="0021762B"/>
    <w:rsid w:val="00217AF7"/>
    <w:rsid w:val="00217D4A"/>
    <w:rsid w:val="0022015D"/>
    <w:rsid w:val="00223E9C"/>
    <w:rsid w:val="002242F3"/>
    <w:rsid w:val="00226F96"/>
    <w:rsid w:val="0022722E"/>
    <w:rsid w:val="00227EDC"/>
    <w:rsid w:val="0023026C"/>
    <w:rsid w:val="002312A8"/>
    <w:rsid w:val="0023131D"/>
    <w:rsid w:val="00231C65"/>
    <w:rsid w:val="00232498"/>
    <w:rsid w:val="00233F4D"/>
    <w:rsid w:val="0023452F"/>
    <w:rsid w:val="002360E0"/>
    <w:rsid w:val="002371E7"/>
    <w:rsid w:val="00240A2B"/>
    <w:rsid w:val="002413A9"/>
    <w:rsid w:val="00241CFB"/>
    <w:rsid w:val="00241D3A"/>
    <w:rsid w:val="00243462"/>
    <w:rsid w:val="002436FF"/>
    <w:rsid w:val="00243BF3"/>
    <w:rsid w:val="002457AD"/>
    <w:rsid w:val="00245BA0"/>
    <w:rsid w:val="00246187"/>
    <w:rsid w:val="00247324"/>
    <w:rsid w:val="002519E1"/>
    <w:rsid w:val="002522B6"/>
    <w:rsid w:val="002537A3"/>
    <w:rsid w:val="002538FE"/>
    <w:rsid w:val="00254F87"/>
    <w:rsid w:val="002552EA"/>
    <w:rsid w:val="002552ED"/>
    <w:rsid w:val="00256815"/>
    <w:rsid w:val="00257A92"/>
    <w:rsid w:val="00262081"/>
    <w:rsid w:val="00263327"/>
    <w:rsid w:val="00263A92"/>
    <w:rsid w:val="00263E89"/>
    <w:rsid w:val="002658B8"/>
    <w:rsid w:val="00265D50"/>
    <w:rsid w:val="00266008"/>
    <w:rsid w:val="00267F5F"/>
    <w:rsid w:val="0027007C"/>
    <w:rsid w:val="00270853"/>
    <w:rsid w:val="00273162"/>
    <w:rsid w:val="00274B2B"/>
    <w:rsid w:val="00275397"/>
    <w:rsid w:val="002801D6"/>
    <w:rsid w:val="00280DB1"/>
    <w:rsid w:val="0028136A"/>
    <w:rsid w:val="00281EB8"/>
    <w:rsid w:val="00282FD1"/>
    <w:rsid w:val="002846A4"/>
    <w:rsid w:val="00286B06"/>
    <w:rsid w:val="00287F9C"/>
    <w:rsid w:val="00290B74"/>
    <w:rsid w:val="002938E8"/>
    <w:rsid w:val="00294294"/>
    <w:rsid w:val="00295658"/>
    <w:rsid w:val="002959C9"/>
    <w:rsid w:val="002965C2"/>
    <w:rsid w:val="00296E01"/>
    <w:rsid w:val="00296E14"/>
    <w:rsid w:val="002A3808"/>
    <w:rsid w:val="002A3C55"/>
    <w:rsid w:val="002A5735"/>
    <w:rsid w:val="002A5C5E"/>
    <w:rsid w:val="002A7EC5"/>
    <w:rsid w:val="002B1513"/>
    <w:rsid w:val="002B2147"/>
    <w:rsid w:val="002C0582"/>
    <w:rsid w:val="002C134A"/>
    <w:rsid w:val="002C227C"/>
    <w:rsid w:val="002C25F2"/>
    <w:rsid w:val="002C3B29"/>
    <w:rsid w:val="002C4219"/>
    <w:rsid w:val="002C47FB"/>
    <w:rsid w:val="002C4F30"/>
    <w:rsid w:val="002C5C9F"/>
    <w:rsid w:val="002C6677"/>
    <w:rsid w:val="002C7510"/>
    <w:rsid w:val="002C75C9"/>
    <w:rsid w:val="002D2B62"/>
    <w:rsid w:val="002D4249"/>
    <w:rsid w:val="002D46FF"/>
    <w:rsid w:val="002D6D27"/>
    <w:rsid w:val="002E03FF"/>
    <w:rsid w:val="002E1541"/>
    <w:rsid w:val="002E34EC"/>
    <w:rsid w:val="002E4399"/>
    <w:rsid w:val="002E5C44"/>
    <w:rsid w:val="002E65D8"/>
    <w:rsid w:val="002E66D7"/>
    <w:rsid w:val="002E69B0"/>
    <w:rsid w:val="002E76BC"/>
    <w:rsid w:val="002F0CD6"/>
    <w:rsid w:val="002F1ACC"/>
    <w:rsid w:val="002F381A"/>
    <w:rsid w:val="002F487A"/>
    <w:rsid w:val="002F580F"/>
    <w:rsid w:val="002F685F"/>
    <w:rsid w:val="002F7735"/>
    <w:rsid w:val="00300824"/>
    <w:rsid w:val="00301EF3"/>
    <w:rsid w:val="00302525"/>
    <w:rsid w:val="0030365D"/>
    <w:rsid w:val="00304778"/>
    <w:rsid w:val="003064D2"/>
    <w:rsid w:val="00306911"/>
    <w:rsid w:val="00311294"/>
    <w:rsid w:val="00313795"/>
    <w:rsid w:val="00313BD0"/>
    <w:rsid w:val="00315277"/>
    <w:rsid w:val="00317A50"/>
    <w:rsid w:val="00317DE7"/>
    <w:rsid w:val="00322CFD"/>
    <w:rsid w:val="0032342C"/>
    <w:rsid w:val="00323DBB"/>
    <w:rsid w:val="003252F3"/>
    <w:rsid w:val="00325764"/>
    <w:rsid w:val="003269F7"/>
    <w:rsid w:val="003302B4"/>
    <w:rsid w:val="00332201"/>
    <w:rsid w:val="003324CC"/>
    <w:rsid w:val="00334C54"/>
    <w:rsid w:val="00335DE1"/>
    <w:rsid w:val="00335FFA"/>
    <w:rsid w:val="00337BF5"/>
    <w:rsid w:val="00337C61"/>
    <w:rsid w:val="00340A87"/>
    <w:rsid w:val="00341E28"/>
    <w:rsid w:val="0034201B"/>
    <w:rsid w:val="0034310E"/>
    <w:rsid w:val="00343632"/>
    <w:rsid w:val="00343C4A"/>
    <w:rsid w:val="00345070"/>
    <w:rsid w:val="00345518"/>
    <w:rsid w:val="003466C1"/>
    <w:rsid w:val="00347C81"/>
    <w:rsid w:val="003511EE"/>
    <w:rsid w:val="003516DD"/>
    <w:rsid w:val="003518B3"/>
    <w:rsid w:val="00353249"/>
    <w:rsid w:val="00356387"/>
    <w:rsid w:val="00356EB5"/>
    <w:rsid w:val="00357641"/>
    <w:rsid w:val="003577E6"/>
    <w:rsid w:val="00360198"/>
    <w:rsid w:val="00360A03"/>
    <w:rsid w:val="00360E0B"/>
    <w:rsid w:val="003617FC"/>
    <w:rsid w:val="00361AD4"/>
    <w:rsid w:val="00362A43"/>
    <w:rsid w:val="003651AA"/>
    <w:rsid w:val="0036762E"/>
    <w:rsid w:val="00370E33"/>
    <w:rsid w:val="003720A6"/>
    <w:rsid w:val="00373E12"/>
    <w:rsid w:val="00375622"/>
    <w:rsid w:val="003812B5"/>
    <w:rsid w:val="0038379A"/>
    <w:rsid w:val="003839B8"/>
    <w:rsid w:val="003853C5"/>
    <w:rsid w:val="00386205"/>
    <w:rsid w:val="003868D1"/>
    <w:rsid w:val="00386FA5"/>
    <w:rsid w:val="00391C9A"/>
    <w:rsid w:val="00391EA3"/>
    <w:rsid w:val="00392BFC"/>
    <w:rsid w:val="00392C6C"/>
    <w:rsid w:val="00392DEB"/>
    <w:rsid w:val="0039328B"/>
    <w:rsid w:val="00393DEA"/>
    <w:rsid w:val="00394A8D"/>
    <w:rsid w:val="003961FE"/>
    <w:rsid w:val="003976A7"/>
    <w:rsid w:val="0039789F"/>
    <w:rsid w:val="00397C7B"/>
    <w:rsid w:val="003A050B"/>
    <w:rsid w:val="003A15C6"/>
    <w:rsid w:val="003A1F04"/>
    <w:rsid w:val="003A3B5F"/>
    <w:rsid w:val="003A4EFE"/>
    <w:rsid w:val="003A6A5E"/>
    <w:rsid w:val="003A7AA3"/>
    <w:rsid w:val="003B0D3B"/>
    <w:rsid w:val="003B0E82"/>
    <w:rsid w:val="003B0F20"/>
    <w:rsid w:val="003B4561"/>
    <w:rsid w:val="003B4D20"/>
    <w:rsid w:val="003B73CF"/>
    <w:rsid w:val="003B775E"/>
    <w:rsid w:val="003C0698"/>
    <w:rsid w:val="003C07D4"/>
    <w:rsid w:val="003C0BD2"/>
    <w:rsid w:val="003C21BA"/>
    <w:rsid w:val="003C24B0"/>
    <w:rsid w:val="003C2F12"/>
    <w:rsid w:val="003C3600"/>
    <w:rsid w:val="003C4133"/>
    <w:rsid w:val="003C419E"/>
    <w:rsid w:val="003C43A9"/>
    <w:rsid w:val="003C492A"/>
    <w:rsid w:val="003C54CA"/>
    <w:rsid w:val="003C7BE9"/>
    <w:rsid w:val="003C7BFC"/>
    <w:rsid w:val="003D0829"/>
    <w:rsid w:val="003D1A79"/>
    <w:rsid w:val="003D363B"/>
    <w:rsid w:val="003D7470"/>
    <w:rsid w:val="003D78EE"/>
    <w:rsid w:val="003E1DA5"/>
    <w:rsid w:val="003E24E0"/>
    <w:rsid w:val="003E2E2A"/>
    <w:rsid w:val="003E59F9"/>
    <w:rsid w:val="003E6905"/>
    <w:rsid w:val="003E69E0"/>
    <w:rsid w:val="003E74AD"/>
    <w:rsid w:val="003F449B"/>
    <w:rsid w:val="003F563F"/>
    <w:rsid w:val="003F7FDF"/>
    <w:rsid w:val="00402882"/>
    <w:rsid w:val="00404EC4"/>
    <w:rsid w:val="0040505E"/>
    <w:rsid w:val="004052B1"/>
    <w:rsid w:val="0040595A"/>
    <w:rsid w:val="00407092"/>
    <w:rsid w:val="004106C9"/>
    <w:rsid w:val="00411710"/>
    <w:rsid w:val="00411AC0"/>
    <w:rsid w:val="00412B92"/>
    <w:rsid w:val="00413A2E"/>
    <w:rsid w:val="00414029"/>
    <w:rsid w:val="004146DE"/>
    <w:rsid w:val="0041522B"/>
    <w:rsid w:val="00415592"/>
    <w:rsid w:val="00416D0F"/>
    <w:rsid w:val="00421494"/>
    <w:rsid w:val="00421F1B"/>
    <w:rsid w:val="00422150"/>
    <w:rsid w:val="0042260B"/>
    <w:rsid w:val="00422B9E"/>
    <w:rsid w:val="00423815"/>
    <w:rsid w:val="00423842"/>
    <w:rsid w:val="00424FB9"/>
    <w:rsid w:val="00430C1E"/>
    <w:rsid w:val="0043105D"/>
    <w:rsid w:val="00431B5B"/>
    <w:rsid w:val="004324DE"/>
    <w:rsid w:val="00432A1E"/>
    <w:rsid w:val="00432BBB"/>
    <w:rsid w:val="00435243"/>
    <w:rsid w:val="00437EAF"/>
    <w:rsid w:val="004400FC"/>
    <w:rsid w:val="00441B73"/>
    <w:rsid w:val="0044239B"/>
    <w:rsid w:val="00442EF4"/>
    <w:rsid w:val="0044386B"/>
    <w:rsid w:val="00444553"/>
    <w:rsid w:val="00444C94"/>
    <w:rsid w:val="00445DEB"/>
    <w:rsid w:val="004462A5"/>
    <w:rsid w:val="004479ED"/>
    <w:rsid w:val="00447FCC"/>
    <w:rsid w:val="00452AAB"/>
    <w:rsid w:val="004540B5"/>
    <w:rsid w:val="0045461D"/>
    <w:rsid w:val="00454E99"/>
    <w:rsid w:val="0045700E"/>
    <w:rsid w:val="00457984"/>
    <w:rsid w:val="004579A5"/>
    <w:rsid w:val="00457DFB"/>
    <w:rsid w:val="00461158"/>
    <w:rsid w:val="00461694"/>
    <w:rsid w:val="004646E5"/>
    <w:rsid w:val="00466381"/>
    <w:rsid w:val="0047001E"/>
    <w:rsid w:val="00472269"/>
    <w:rsid w:val="004725DB"/>
    <w:rsid w:val="004725FC"/>
    <w:rsid w:val="00473FEC"/>
    <w:rsid w:val="0047405B"/>
    <w:rsid w:val="00475D62"/>
    <w:rsid w:val="004773F3"/>
    <w:rsid w:val="00477FEF"/>
    <w:rsid w:val="00481C95"/>
    <w:rsid w:val="00483300"/>
    <w:rsid w:val="004834D5"/>
    <w:rsid w:val="00484C8D"/>
    <w:rsid w:val="00485C57"/>
    <w:rsid w:val="00486DA9"/>
    <w:rsid w:val="00487D4D"/>
    <w:rsid w:val="004900AB"/>
    <w:rsid w:val="0049335F"/>
    <w:rsid w:val="00493C22"/>
    <w:rsid w:val="00497A34"/>
    <w:rsid w:val="004A1ECC"/>
    <w:rsid w:val="004A29C6"/>
    <w:rsid w:val="004A3A89"/>
    <w:rsid w:val="004A658D"/>
    <w:rsid w:val="004A7966"/>
    <w:rsid w:val="004B0DF1"/>
    <w:rsid w:val="004B2013"/>
    <w:rsid w:val="004B2D42"/>
    <w:rsid w:val="004B376C"/>
    <w:rsid w:val="004B37AE"/>
    <w:rsid w:val="004B4EB9"/>
    <w:rsid w:val="004B5EC8"/>
    <w:rsid w:val="004B665A"/>
    <w:rsid w:val="004B66D8"/>
    <w:rsid w:val="004C333F"/>
    <w:rsid w:val="004C3380"/>
    <w:rsid w:val="004C3CEA"/>
    <w:rsid w:val="004C6052"/>
    <w:rsid w:val="004C6FAF"/>
    <w:rsid w:val="004D1858"/>
    <w:rsid w:val="004D1B40"/>
    <w:rsid w:val="004D1E87"/>
    <w:rsid w:val="004D2BA7"/>
    <w:rsid w:val="004D450C"/>
    <w:rsid w:val="004D57D9"/>
    <w:rsid w:val="004D6310"/>
    <w:rsid w:val="004D680D"/>
    <w:rsid w:val="004D7819"/>
    <w:rsid w:val="004E029D"/>
    <w:rsid w:val="004E3C07"/>
    <w:rsid w:val="004E3E35"/>
    <w:rsid w:val="004E42E4"/>
    <w:rsid w:val="004E4379"/>
    <w:rsid w:val="004E4AE2"/>
    <w:rsid w:val="004E5C8E"/>
    <w:rsid w:val="004F0795"/>
    <w:rsid w:val="004F1CBF"/>
    <w:rsid w:val="004F483F"/>
    <w:rsid w:val="004F6677"/>
    <w:rsid w:val="00501AAE"/>
    <w:rsid w:val="00501EB1"/>
    <w:rsid w:val="00504B33"/>
    <w:rsid w:val="00506693"/>
    <w:rsid w:val="00507096"/>
    <w:rsid w:val="005107D6"/>
    <w:rsid w:val="00511372"/>
    <w:rsid w:val="00512013"/>
    <w:rsid w:val="0051286D"/>
    <w:rsid w:val="005142E2"/>
    <w:rsid w:val="00515D97"/>
    <w:rsid w:val="00516A01"/>
    <w:rsid w:val="00517FF4"/>
    <w:rsid w:val="0052085D"/>
    <w:rsid w:val="00522DB6"/>
    <w:rsid w:val="005235AA"/>
    <w:rsid w:val="00523BC6"/>
    <w:rsid w:val="0052423A"/>
    <w:rsid w:val="005248D4"/>
    <w:rsid w:val="00525C24"/>
    <w:rsid w:val="00531660"/>
    <w:rsid w:val="00531B65"/>
    <w:rsid w:val="00531D2E"/>
    <w:rsid w:val="00531EF2"/>
    <w:rsid w:val="0053294B"/>
    <w:rsid w:val="00532E6D"/>
    <w:rsid w:val="00533505"/>
    <w:rsid w:val="005345A9"/>
    <w:rsid w:val="00535DC6"/>
    <w:rsid w:val="00536BA2"/>
    <w:rsid w:val="005378A0"/>
    <w:rsid w:val="00540431"/>
    <w:rsid w:val="00541B9D"/>
    <w:rsid w:val="00541FEA"/>
    <w:rsid w:val="00542087"/>
    <w:rsid w:val="00543969"/>
    <w:rsid w:val="005447E2"/>
    <w:rsid w:val="00545226"/>
    <w:rsid w:val="0054616D"/>
    <w:rsid w:val="00546EA8"/>
    <w:rsid w:val="0054725C"/>
    <w:rsid w:val="00547279"/>
    <w:rsid w:val="005504CB"/>
    <w:rsid w:val="005537A7"/>
    <w:rsid w:val="00554FE8"/>
    <w:rsid w:val="00555DC6"/>
    <w:rsid w:val="00556CB6"/>
    <w:rsid w:val="00557A86"/>
    <w:rsid w:val="00562073"/>
    <w:rsid w:val="005622E7"/>
    <w:rsid w:val="005635C0"/>
    <w:rsid w:val="005640F0"/>
    <w:rsid w:val="00564C05"/>
    <w:rsid w:val="00564D20"/>
    <w:rsid w:val="00564D52"/>
    <w:rsid w:val="00565128"/>
    <w:rsid w:val="00567DAD"/>
    <w:rsid w:val="00570B3E"/>
    <w:rsid w:val="005711AF"/>
    <w:rsid w:val="005711EC"/>
    <w:rsid w:val="00572C62"/>
    <w:rsid w:val="0057353D"/>
    <w:rsid w:val="0057363D"/>
    <w:rsid w:val="00575843"/>
    <w:rsid w:val="00576243"/>
    <w:rsid w:val="0057670E"/>
    <w:rsid w:val="00577ACB"/>
    <w:rsid w:val="00580E71"/>
    <w:rsid w:val="00582783"/>
    <w:rsid w:val="0058368D"/>
    <w:rsid w:val="00584FDC"/>
    <w:rsid w:val="00585261"/>
    <w:rsid w:val="005901E7"/>
    <w:rsid w:val="00590C74"/>
    <w:rsid w:val="00590DAF"/>
    <w:rsid w:val="00590F69"/>
    <w:rsid w:val="00591FF7"/>
    <w:rsid w:val="005949CE"/>
    <w:rsid w:val="00596FA9"/>
    <w:rsid w:val="005A0C59"/>
    <w:rsid w:val="005A0D7E"/>
    <w:rsid w:val="005A37EA"/>
    <w:rsid w:val="005A4762"/>
    <w:rsid w:val="005A74A0"/>
    <w:rsid w:val="005B0305"/>
    <w:rsid w:val="005B155E"/>
    <w:rsid w:val="005B2892"/>
    <w:rsid w:val="005B73AA"/>
    <w:rsid w:val="005B7782"/>
    <w:rsid w:val="005B7A50"/>
    <w:rsid w:val="005C1433"/>
    <w:rsid w:val="005C2111"/>
    <w:rsid w:val="005C5A6C"/>
    <w:rsid w:val="005C6948"/>
    <w:rsid w:val="005C7126"/>
    <w:rsid w:val="005D00C9"/>
    <w:rsid w:val="005D2CF4"/>
    <w:rsid w:val="005D4475"/>
    <w:rsid w:val="005D5CF3"/>
    <w:rsid w:val="005D72B8"/>
    <w:rsid w:val="005E0D6D"/>
    <w:rsid w:val="005E1048"/>
    <w:rsid w:val="005E124B"/>
    <w:rsid w:val="005E2BDF"/>
    <w:rsid w:val="005E2E44"/>
    <w:rsid w:val="005E5528"/>
    <w:rsid w:val="005E5C8C"/>
    <w:rsid w:val="005E7A28"/>
    <w:rsid w:val="005E7C16"/>
    <w:rsid w:val="005E7E79"/>
    <w:rsid w:val="005F166E"/>
    <w:rsid w:val="005F1905"/>
    <w:rsid w:val="005F1FBE"/>
    <w:rsid w:val="005F237E"/>
    <w:rsid w:val="005F25AD"/>
    <w:rsid w:val="005F2E1F"/>
    <w:rsid w:val="005F35F9"/>
    <w:rsid w:val="005F43DD"/>
    <w:rsid w:val="005F4C6E"/>
    <w:rsid w:val="005F5A44"/>
    <w:rsid w:val="005F7C0D"/>
    <w:rsid w:val="005F7D43"/>
    <w:rsid w:val="005F7D51"/>
    <w:rsid w:val="0060024C"/>
    <w:rsid w:val="00600363"/>
    <w:rsid w:val="00600C81"/>
    <w:rsid w:val="00600E45"/>
    <w:rsid w:val="00602858"/>
    <w:rsid w:val="00603DBA"/>
    <w:rsid w:val="00604013"/>
    <w:rsid w:val="006066AA"/>
    <w:rsid w:val="00606B22"/>
    <w:rsid w:val="00611550"/>
    <w:rsid w:val="00614073"/>
    <w:rsid w:val="00615C5E"/>
    <w:rsid w:val="00615FA0"/>
    <w:rsid w:val="006175E1"/>
    <w:rsid w:val="00621C1E"/>
    <w:rsid w:val="00621E1F"/>
    <w:rsid w:val="006239AF"/>
    <w:rsid w:val="006242AD"/>
    <w:rsid w:val="00624B94"/>
    <w:rsid w:val="006265C2"/>
    <w:rsid w:val="00630966"/>
    <w:rsid w:val="00631CA5"/>
    <w:rsid w:val="00632808"/>
    <w:rsid w:val="00632985"/>
    <w:rsid w:val="006329B3"/>
    <w:rsid w:val="0063300D"/>
    <w:rsid w:val="0063412A"/>
    <w:rsid w:val="0063544D"/>
    <w:rsid w:val="006370C8"/>
    <w:rsid w:val="00640E6D"/>
    <w:rsid w:val="00641B68"/>
    <w:rsid w:val="00642576"/>
    <w:rsid w:val="00643231"/>
    <w:rsid w:val="0064475D"/>
    <w:rsid w:val="00644D9D"/>
    <w:rsid w:val="006454B1"/>
    <w:rsid w:val="006461B8"/>
    <w:rsid w:val="00646890"/>
    <w:rsid w:val="0064756D"/>
    <w:rsid w:val="006506F7"/>
    <w:rsid w:val="00652412"/>
    <w:rsid w:val="00653C0B"/>
    <w:rsid w:val="00654C06"/>
    <w:rsid w:val="00657FB0"/>
    <w:rsid w:val="00660A39"/>
    <w:rsid w:val="00661E6B"/>
    <w:rsid w:val="006627B5"/>
    <w:rsid w:val="00663C57"/>
    <w:rsid w:val="00664ACB"/>
    <w:rsid w:val="006662CC"/>
    <w:rsid w:val="006670D2"/>
    <w:rsid w:val="00667516"/>
    <w:rsid w:val="00667621"/>
    <w:rsid w:val="00667919"/>
    <w:rsid w:val="006713E8"/>
    <w:rsid w:val="00671621"/>
    <w:rsid w:val="00671AA2"/>
    <w:rsid w:val="00671B76"/>
    <w:rsid w:val="00674228"/>
    <w:rsid w:val="0067637F"/>
    <w:rsid w:val="006805F8"/>
    <w:rsid w:val="00681F01"/>
    <w:rsid w:val="00682546"/>
    <w:rsid w:val="006830FA"/>
    <w:rsid w:val="006854A2"/>
    <w:rsid w:val="00686B5A"/>
    <w:rsid w:val="00686FF1"/>
    <w:rsid w:val="00687125"/>
    <w:rsid w:val="0069073E"/>
    <w:rsid w:val="00694E4C"/>
    <w:rsid w:val="0069681E"/>
    <w:rsid w:val="00697509"/>
    <w:rsid w:val="0069782F"/>
    <w:rsid w:val="006A0537"/>
    <w:rsid w:val="006A07BA"/>
    <w:rsid w:val="006A089B"/>
    <w:rsid w:val="006A1DBA"/>
    <w:rsid w:val="006A21F6"/>
    <w:rsid w:val="006A4570"/>
    <w:rsid w:val="006B3607"/>
    <w:rsid w:val="006B709E"/>
    <w:rsid w:val="006B7E07"/>
    <w:rsid w:val="006B7EB8"/>
    <w:rsid w:val="006C24A2"/>
    <w:rsid w:val="006C2D45"/>
    <w:rsid w:val="006C33DC"/>
    <w:rsid w:val="006C37B5"/>
    <w:rsid w:val="006C3FF5"/>
    <w:rsid w:val="006C43BB"/>
    <w:rsid w:val="006C758B"/>
    <w:rsid w:val="006C780A"/>
    <w:rsid w:val="006D0418"/>
    <w:rsid w:val="006D0CEF"/>
    <w:rsid w:val="006D277A"/>
    <w:rsid w:val="006D399F"/>
    <w:rsid w:val="006D403F"/>
    <w:rsid w:val="006D5AA8"/>
    <w:rsid w:val="006D7D77"/>
    <w:rsid w:val="006E229A"/>
    <w:rsid w:val="006E2482"/>
    <w:rsid w:val="006E48D4"/>
    <w:rsid w:val="006E6886"/>
    <w:rsid w:val="006E6AE7"/>
    <w:rsid w:val="006E6BB4"/>
    <w:rsid w:val="006E6DC6"/>
    <w:rsid w:val="006E6E61"/>
    <w:rsid w:val="006F070E"/>
    <w:rsid w:val="006F0B49"/>
    <w:rsid w:val="006F2015"/>
    <w:rsid w:val="006F2AAC"/>
    <w:rsid w:val="006F4146"/>
    <w:rsid w:val="006F5801"/>
    <w:rsid w:val="00700CB6"/>
    <w:rsid w:val="00700ECA"/>
    <w:rsid w:val="00701242"/>
    <w:rsid w:val="007019FF"/>
    <w:rsid w:val="007020DB"/>
    <w:rsid w:val="007037A9"/>
    <w:rsid w:val="00703A72"/>
    <w:rsid w:val="0070414F"/>
    <w:rsid w:val="0070495E"/>
    <w:rsid w:val="00706498"/>
    <w:rsid w:val="007066A8"/>
    <w:rsid w:val="00707312"/>
    <w:rsid w:val="00707A55"/>
    <w:rsid w:val="00711288"/>
    <w:rsid w:val="007113A4"/>
    <w:rsid w:val="00711781"/>
    <w:rsid w:val="00711DA6"/>
    <w:rsid w:val="007130F3"/>
    <w:rsid w:val="00713F5B"/>
    <w:rsid w:val="00715911"/>
    <w:rsid w:val="007165CF"/>
    <w:rsid w:val="00720180"/>
    <w:rsid w:val="00720C5D"/>
    <w:rsid w:val="007214F9"/>
    <w:rsid w:val="007230A0"/>
    <w:rsid w:val="00723262"/>
    <w:rsid w:val="00723502"/>
    <w:rsid w:val="00723E8E"/>
    <w:rsid w:val="007255BD"/>
    <w:rsid w:val="00731436"/>
    <w:rsid w:val="00731BC3"/>
    <w:rsid w:val="00731FA6"/>
    <w:rsid w:val="007323D6"/>
    <w:rsid w:val="007326A5"/>
    <w:rsid w:val="00733CF3"/>
    <w:rsid w:val="0073415D"/>
    <w:rsid w:val="00734D50"/>
    <w:rsid w:val="007363CE"/>
    <w:rsid w:val="00740E40"/>
    <w:rsid w:val="00742631"/>
    <w:rsid w:val="00743DAC"/>
    <w:rsid w:val="00744D6F"/>
    <w:rsid w:val="00745094"/>
    <w:rsid w:val="00746E23"/>
    <w:rsid w:val="0075220F"/>
    <w:rsid w:val="00753993"/>
    <w:rsid w:val="00753A38"/>
    <w:rsid w:val="0075423F"/>
    <w:rsid w:val="007543AE"/>
    <w:rsid w:val="007547BF"/>
    <w:rsid w:val="00754B2A"/>
    <w:rsid w:val="00754B5D"/>
    <w:rsid w:val="00754CAA"/>
    <w:rsid w:val="0075517D"/>
    <w:rsid w:val="007553A8"/>
    <w:rsid w:val="007561E3"/>
    <w:rsid w:val="00756CDD"/>
    <w:rsid w:val="00757A59"/>
    <w:rsid w:val="00760017"/>
    <w:rsid w:val="007641E1"/>
    <w:rsid w:val="0076487C"/>
    <w:rsid w:val="00764CA2"/>
    <w:rsid w:val="00766B1B"/>
    <w:rsid w:val="007708E7"/>
    <w:rsid w:val="007708FC"/>
    <w:rsid w:val="00771D68"/>
    <w:rsid w:val="00773394"/>
    <w:rsid w:val="00774425"/>
    <w:rsid w:val="00777C5A"/>
    <w:rsid w:val="00780FCC"/>
    <w:rsid w:val="00781E8E"/>
    <w:rsid w:val="0078301C"/>
    <w:rsid w:val="00784195"/>
    <w:rsid w:val="007855A4"/>
    <w:rsid w:val="00786869"/>
    <w:rsid w:val="00786BB4"/>
    <w:rsid w:val="00790132"/>
    <w:rsid w:val="00790B6A"/>
    <w:rsid w:val="00791FD3"/>
    <w:rsid w:val="007926F7"/>
    <w:rsid w:val="00792AB7"/>
    <w:rsid w:val="007934A6"/>
    <w:rsid w:val="0079392D"/>
    <w:rsid w:val="00795408"/>
    <w:rsid w:val="00796EF9"/>
    <w:rsid w:val="00797752"/>
    <w:rsid w:val="00797B81"/>
    <w:rsid w:val="007A0604"/>
    <w:rsid w:val="007A07EA"/>
    <w:rsid w:val="007A106F"/>
    <w:rsid w:val="007A1A5A"/>
    <w:rsid w:val="007A1E34"/>
    <w:rsid w:val="007A2699"/>
    <w:rsid w:val="007A2F53"/>
    <w:rsid w:val="007A34D4"/>
    <w:rsid w:val="007A3D27"/>
    <w:rsid w:val="007A4404"/>
    <w:rsid w:val="007A4FE4"/>
    <w:rsid w:val="007A54BD"/>
    <w:rsid w:val="007A6A6B"/>
    <w:rsid w:val="007B0A1C"/>
    <w:rsid w:val="007B1788"/>
    <w:rsid w:val="007B1DEE"/>
    <w:rsid w:val="007B6E07"/>
    <w:rsid w:val="007B6E2A"/>
    <w:rsid w:val="007B7765"/>
    <w:rsid w:val="007C1F62"/>
    <w:rsid w:val="007C2439"/>
    <w:rsid w:val="007C38B4"/>
    <w:rsid w:val="007C4BC2"/>
    <w:rsid w:val="007C5547"/>
    <w:rsid w:val="007C5630"/>
    <w:rsid w:val="007C57EC"/>
    <w:rsid w:val="007C5804"/>
    <w:rsid w:val="007C74C9"/>
    <w:rsid w:val="007D14E0"/>
    <w:rsid w:val="007D1F04"/>
    <w:rsid w:val="007D2860"/>
    <w:rsid w:val="007D416B"/>
    <w:rsid w:val="007D62B1"/>
    <w:rsid w:val="007D65AF"/>
    <w:rsid w:val="007D7D35"/>
    <w:rsid w:val="007E0C73"/>
    <w:rsid w:val="007E11A3"/>
    <w:rsid w:val="007E2760"/>
    <w:rsid w:val="007E42A1"/>
    <w:rsid w:val="007E5813"/>
    <w:rsid w:val="007E5A81"/>
    <w:rsid w:val="007E6033"/>
    <w:rsid w:val="007E6748"/>
    <w:rsid w:val="007F0349"/>
    <w:rsid w:val="007F139C"/>
    <w:rsid w:val="007F1852"/>
    <w:rsid w:val="007F1B82"/>
    <w:rsid w:val="007F1F0A"/>
    <w:rsid w:val="007F2092"/>
    <w:rsid w:val="007F4A1E"/>
    <w:rsid w:val="007F5BBF"/>
    <w:rsid w:val="007F5E27"/>
    <w:rsid w:val="00800C14"/>
    <w:rsid w:val="00804ECE"/>
    <w:rsid w:val="00805C51"/>
    <w:rsid w:val="0080698E"/>
    <w:rsid w:val="008069F1"/>
    <w:rsid w:val="00807139"/>
    <w:rsid w:val="00811AC7"/>
    <w:rsid w:val="00813374"/>
    <w:rsid w:val="0081355B"/>
    <w:rsid w:val="00816702"/>
    <w:rsid w:val="00816AE8"/>
    <w:rsid w:val="00816BE5"/>
    <w:rsid w:val="00821744"/>
    <w:rsid w:val="00822F17"/>
    <w:rsid w:val="00823217"/>
    <w:rsid w:val="0082351A"/>
    <w:rsid w:val="00823599"/>
    <w:rsid w:val="00823AD2"/>
    <w:rsid w:val="00825FBF"/>
    <w:rsid w:val="008270D3"/>
    <w:rsid w:val="0082748F"/>
    <w:rsid w:val="00830687"/>
    <w:rsid w:val="0083073D"/>
    <w:rsid w:val="00830E4E"/>
    <w:rsid w:val="00831223"/>
    <w:rsid w:val="00832C0D"/>
    <w:rsid w:val="00832C9E"/>
    <w:rsid w:val="0083734E"/>
    <w:rsid w:val="00840510"/>
    <w:rsid w:val="00840542"/>
    <w:rsid w:val="00842076"/>
    <w:rsid w:val="0084376F"/>
    <w:rsid w:val="008471C1"/>
    <w:rsid w:val="00847AFA"/>
    <w:rsid w:val="00850258"/>
    <w:rsid w:val="00851F66"/>
    <w:rsid w:val="008525EC"/>
    <w:rsid w:val="00852D7D"/>
    <w:rsid w:val="00855B09"/>
    <w:rsid w:val="008571FF"/>
    <w:rsid w:val="00860D6C"/>
    <w:rsid w:val="00862514"/>
    <w:rsid w:val="008630CC"/>
    <w:rsid w:val="00863E2F"/>
    <w:rsid w:val="0086790D"/>
    <w:rsid w:val="008704F4"/>
    <w:rsid w:val="00870D8C"/>
    <w:rsid w:val="00874FEC"/>
    <w:rsid w:val="008754A9"/>
    <w:rsid w:val="008778FC"/>
    <w:rsid w:val="00880246"/>
    <w:rsid w:val="00882037"/>
    <w:rsid w:val="008820B5"/>
    <w:rsid w:val="008820C5"/>
    <w:rsid w:val="00882391"/>
    <w:rsid w:val="0088274F"/>
    <w:rsid w:val="00882D7C"/>
    <w:rsid w:val="008838AC"/>
    <w:rsid w:val="0088723B"/>
    <w:rsid w:val="0089098F"/>
    <w:rsid w:val="008925A6"/>
    <w:rsid w:val="00892FFE"/>
    <w:rsid w:val="008946B5"/>
    <w:rsid w:val="00894D6B"/>
    <w:rsid w:val="008969D1"/>
    <w:rsid w:val="0089768C"/>
    <w:rsid w:val="00897A2C"/>
    <w:rsid w:val="008A0414"/>
    <w:rsid w:val="008A062A"/>
    <w:rsid w:val="008A08FF"/>
    <w:rsid w:val="008A2548"/>
    <w:rsid w:val="008A2930"/>
    <w:rsid w:val="008A2EA7"/>
    <w:rsid w:val="008A408C"/>
    <w:rsid w:val="008A7492"/>
    <w:rsid w:val="008B0A96"/>
    <w:rsid w:val="008B2718"/>
    <w:rsid w:val="008B2A69"/>
    <w:rsid w:val="008B3DD1"/>
    <w:rsid w:val="008B4F40"/>
    <w:rsid w:val="008B525A"/>
    <w:rsid w:val="008B627F"/>
    <w:rsid w:val="008B6507"/>
    <w:rsid w:val="008B69EA"/>
    <w:rsid w:val="008C0B33"/>
    <w:rsid w:val="008C2BA2"/>
    <w:rsid w:val="008C3C39"/>
    <w:rsid w:val="008C3C92"/>
    <w:rsid w:val="008C69F8"/>
    <w:rsid w:val="008D0D12"/>
    <w:rsid w:val="008D174A"/>
    <w:rsid w:val="008D2AD8"/>
    <w:rsid w:val="008D3EBD"/>
    <w:rsid w:val="008D4576"/>
    <w:rsid w:val="008D5B4F"/>
    <w:rsid w:val="008E0F4A"/>
    <w:rsid w:val="008E13BB"/>
    <w:rsid w:val="008E26DD"/>
    <w:rsid w:val="008E3E71"/>
    <w:rsid w:val="008E4F15"/>
    <w:rsid w:val="008E6872"/>
    <w:rsid w:val="008F05E5"/>
    <w:rsid w:val="008F09E6"/>
    <w:rsid w:val="008F1224"/>
    <w:rsid w:val="008F149B"/>
    <w:rsid w:val="008F3E8A"/>
    <w:rsid w:val="008F51B2"/>
    <w:rsid w:val="008F6234"/>
    <w:rsid w:val="008F7746"/>
    <w:rsid w:val="00900354"/>
    <w:rsid w:val="00900501"/>
    <w:rsid w:val="00901CA0"/>
    <w:rsid w:val="00902E41"/>
    <w:rsid w:val="00903982"/>
    <w:rsid w:val="009050B8"/>
    <w:rsid w:val="009050FB"/>
    <w:rsid w:val="00906476"/>
    <w:rsid w:val="00907535"/>
    <w:rsid w:val="00907C27"/>
    <w:rsid w:val="00907C82"/>
    <w:rsid w:val="00910317"/>
    <w:rsid w:val="009104E7"/>
    <w:rsid w:val="00911329"/>
    <w:rsid w:val="00913454"/>
    <w:rsid w:val="0091476F"/>
    <w:rsid w:val="009150DA"/>
    <w:rsid w:val="00916026"/>
    <w:rsid w:val="00916D7F"/>
    <w:rsid w:val="00917188"/>
    <w:rsid w:val="00921322"/>
    <w:rsid w:val="00923506"/>
    <w:rsid w:val="0092420D"/>
    <w:rsid w:val="0092458B"/>
    <w:rsid w:val="00925AA2"/>
    <w:rsid w:val="0092631D"/>
    <w:rsid w:val="00930816"/>
    <w:rsid w:val="009312B7"/>
    <w:rsid w:val="00935E05"/>
    <w:rsid w:val="009369FF"/>
    <w:rsid w:val="00937CC4"/>
    <w:rsid w:val="009401B1"/>
    <w:rsid w:val="009409D9"/>
    <w:rsid w:val="009414DD"/>
    <w:rsid w:val="0094189D"/>
    <w:rsid w:val="00942DE1"/>
    <w:rsid w:val="00943053"/>
    <w:rsid w:val="00943733"/>
    <w:rsid w:val="00945036"/>
    <w:rsid w:val="00947355"/>
    <w:rsid w:val="009502FD"/>
    <w:rsid w:val="00950B1E"/>
    <w:rsid w:val="00950D3B"/>
    <w:rsid w:val="00952BB0"/>
    <w:rsid w:val="00952CC0"/>
    <w:rsid w:val="00952E86"/>
    <w:rsid w:val="009544F6"/>
    <w:rsid w:val="00955108"/>
    <w:rsid w:val="0095563C"/>
    <w:rsid w:val="00955851"/>
    <w:rsid w:val="00955D26"/>
    <w:rsid w:val="00957F93"/>
    <w:rsid w:val="0096125C"/>
    <w:rsid w:val="00961D9A"/>
    <w:rsid w:val="009626B0"/>
    <w:rsid w:val="00964897"/>
    <w:rsid w:val="00964EF7"/>
    <w:rsid w:val="00965C67"/>
    <w:rsid w:val="00965F12"/>
    <w:rsid w:val="00966174"/>
    <w:rsid w:val="00966632"/>
    <w:rsid w:val="00966D68"/>
    <w:rsid w:val="00967C55"/>
    <w:rsid w:val="009702B7"/>
    <w:rsid w:val="00970B32"/>
    <w:rsid w:val="00971301"/>
    <w:rsid w:val="0097378C"/>
    <w:rsid w:val="0097396B"/>
    <w:rsid w:val="0097396F"/>
    <w:rsid w:val="00974735"/>
    <w:rsid w:val="009761B7"/>
    <w:rsid w:val="0097633A"/>
    <w:rsid w:val="0097732E"/>
    <w:rsid w:val="009809C7"/>
    <w:rsid w:val="009810BC"/>
    <w:rsid w:val="00981174"/>
    <w:rsid w:val="009851CB"/>
    <w:rsid w:val="009853A0"/>
    <w:rsid w:val="009854BB"/>
    <w:rsid w:val="00985EC5"/>
    <w:rsid w:val="00986333"/>
    <w:rsid w:val="00986AEE"/>
    <w:rsid w:val="009901B6"/>
    <w:rsid w:val="00991552"/>
    <w:rsid w:val="0099201A"/>
    <w:rsid w:val="009921E7"/>
    <w:rsid w:val="00992686"/>
    <w:rsid w:val="0099516C"/>
    <w:rsid w:val="00995242"/>
    <w:rsid w:val="009A0C57"/>
    <w:rsid w:val="009A17F3"/>
    <w:rsid w:val="009A270A"/>
    <w:rsid w:val="009A33AB"/>
    <w:rsid w:val="009A57D2"/>
    <w:rsid w:val="009A59A7"/>
    <w:rsid w:val="009A5E5E"/>
    <w:rsid w:val="009A7A91"/>
    <w:rsid w:val="009B16F4"/>
    <w:rsid w:val="009B1D03"/>
    <w:rsid w:val="009B1F3E"/>
    <w:rsid w:val="009B2439"/>
    <w:rsid w:val="009B4376"/>
    <w:rsid w:val="009B7E26"/>
    <w:rsid w:val="009C0416"/>
    <w:rsid w:val="009C056B"/>
    <w:rsid w:val="009C0BC9"/>
    <w:rsid w:val="009C10DD"/>
    <w:rsid w:val="009C203D"/>
    <w:rsid w:val="009C2D36"/>
    <w:rsid w:val="009C39BD"/>
    <w:rsid w:val="009C519F"/>
    <w:rsid w:val="009C5CD4"/>
    <w:rsid w:val="009C5CD7"/>
    <w:rsid w:val="009C753F"/>
    <w:rsid w:val="009D07E8"/>
    <w:rsid w:val="009D09BB"/>
    <w:rsid w:val="009D0B96"/>
    <w:rsid w:val="009D1C5E"/>
    <w:rsid w:val="009D30D8"/>
    <w:rsid w:val="009D34FB"/>
    <w:rsid w:val="009D3E9B"/>
    <w:rsid w:val="009D5BB8"/>
    <w:rsid w:val="009D5C3D"/>
    <w:rsid w:val="009D7C55"/>
    <w:rsid w:val="009E0451"/>
    <w:rsid w:val="009E131A"/>
    <w:rsid w:val="009E19AF"/>
    <w:rsid w:val="009E4FC9"/>
    <w:rsid w:val="009E5346"/>
    <w:rsid w:val="009E661A"/>
    <w:rsid w:val="009E68C4"/>
    <w:rsid w:val="009F0003"/>
    <w:rsid w:val="009F4104"/>
    <w:rsid w:val="009F492F"/>
    <w:rsid w:val="00A02CAB"/>
    <w:rsid w:val="00A065BC"/>
    <w:rsid w:val="00A07438"/>
    <w:rsid w:val="00A07D7F"/>
    <w:rsid w:val="00A11DB4"/>
    <w:rsid w:val="00A12710"/>
    <w:rsid w:val="00A13712"/>
    <w:rsid w:val="00A165A3"/>
    <w:rsid w:val="00A17551"/>
    <w:rsid w:val="00A17FC7"/>
    <w:rsid w:val="00A2001D"/>
    <w:rsid w:val="00A20570"/>
    <w:rsid w:val="00A20E1C"/>
    <w:rsid w:val="00A20FB8"/>
    <w:rsid w:val="00A2105E"/>
    <w:rsid w:val="00A2140A"/>
    <w:rsid w:val="00A21AE6"/>
    <w:rsid w:val="00A21D7E"/>
    <w:rsid w:val="00A23785"/>
    <w:rsid w:val="00A241F4"/>
    <w:rsid w:val="00A2694A"/>
    <w:rsid w:val="00A26F43"/>
    <w:rsid w:val="00A273A9"/>
    <w:rsid w:val="00A27B63"/>
    <w:rsid w:val="00A324E8"/>
    <w:rsid w:val="00A32E37"/>
    <w:rsid w:val="00A32E93"/>
    <w:rsid w:val="00A33553"/>
    <w:rsid w:val="00A33D45"/>
    <w:rsid w:val="00A35C0F"/>
    <w:rsid w:val="00A35EBC"/>
    <w:rsid w:val="00A36587"/>
    <w:rsid w:val="00A36FB3"/>
    <w:rsid w:val="00A37234"/>
    <w:rsid w:val="00A4143A"/>
    <w:rsid w:val="00A43086"/>
    <w:rsid w:val="00A43233"/>
    <w:rsid w:val="00A446D2"/>
    <w:rsid w:val="00A46EF9"/>
    <w:rsid w:val="00A501A4"/>
    <w:rsid w:val="00A51085"/>
    <w:rsid w:val="00A5214D"/>
    <w:rsid w:val="00A5284A"/>
    <w:rsid w:val="00A53E95"/>
    <w:rsid w:val="00A53FFA"/>
    <w:rsid w:val="00A54D14"/>
    <w:rsid w:val="00A54FEA"/>
    <w:rsid w:val="00A55B60"/>
    <w:rsid w:val="00A55CF7"/>
    <w:rsid w:val="00A55F02"/>
    <w:rsid w:val="00A56F88"/>
    <w:rsid w:val="00A57016"/>
    <w:rsid w:val="00A60048"/>
    <w:rsid w:val="00A60A2A"/>
    <w:rsid w:val="00A60F83"/>
    <w:rsid w:val="00A63CC9"/>
    <w:rsid w:val="00A64DCD"/>
    <w:rsid w:val="00A6527E"/>
    <w:rsid w:val="00A678E8"/>
    <w:rsid w:val="00A67ED5"/>
    <w:rsid w:val="00A70536"/>
    <w:rsid w:val="00A706DB"/>
    <w:rsid w:val="00A73F95"/>
    <w:rsid w:val="00A74A66"/>
    <w:rsid w:val="00A75C5E"/>
    <w:rsid w:val="00A77BBD"/>
    <w:rsid w:val="00A80958"/>
    <w:rsid w:val="00A8182F"/>
    <w:rsid w:val="00A82FCD"/>
    <w:rsid w:val="00A8311B"/>
    <w:rsid w:val="00A84613"/>
    <w:rsid w:val="00A84C30"/>
    <w:rsid w:val="00A85F02"/>
    <w:rsid w:val="00A860AA"/>
    <w:rsid w:val="00A86FB7"/>
    <w:rsid w:val="00A8717C"/>
    <w:rsid w:val="00A917DF"/>
    <w:rsid w:val="00A921DA"/>
    <w:rsid w:val="00A92542"/>
    <w:rsid w:val="00A92A86"/>
    <w:rsid w:val="00A92F37"/>
    <w:rsid w:val="00A93E27"/>
    <w:rsid w:val="00A93E67"/>
    <w:rsid w:val="00A961AE"/>
    <w:rsid w:val="00A97473"/>
    <w:rsid w:val="00A97F2D"/>
    <w:rsid w:val="00A97FC9"/>
    <w:rsid w:val="00AA3DBD"/>
    <w:rsid w:val="00AA417D"/>
    <w:rsid w:val="00AA4AE3"/>
    <w:rsid w:val="00AA4B5C"/>
    <w:rsid w:val="00AA59F6"/>
    <w:rsid w:val="00AA6952"/>
    <w:rsid w:val="00AA6B13"/>
    <w:rsid w:val="00AA7E8D"/>
    <w:rsid w:val="00AB23ED"/>
    <w:rsid w:val="00AB3E1E"/>
    <w:rsid w:val="00AB59F2"/>
    <w:rsid w:val="00AB5F82"/>
    <w:rsid w:val="00AB78F9"/>
    <w:rsid w:val="00AC0099"/>
    <w:rsid w:val="00AC29D7"/>
    <w:rsid w:val="00AC2F6F"/>
    <w:rsid w:val="00AC3B4E"/>
    <w:rsid w:val="00AC46EB"/>
    <w:rsid w:val="00AC49A4"/>
    <w:rsid w:val="00AC5583"/>
    <w:rsid w:val="00AC5A06"/>
    <w:rsid w:val="00AD0547"/>
    <w:rsid w:val="00AD1AF5"/>
    <w:rsid w:val="00AD41A4"/>
    <w:rsid w:val="00AD463F"/>
    <w:rsid w:val="00AD4B2C"/>
    <w:rsid w:val="00AD4EFA"/>
    <w:rsid w:val="00AD60F6"/>
    <w:rsid w:val="00AD6179"/>
    <w:rsid w:val="00AE2276"/>
    <w:rsid w:val="00AE231B"/>
    <w:rsid w:val="00AE29EA"/>
    <w:rsid w:val="00AE2A42"/>
    <w:rsid w:val="00AE2B6F"/>
    <w:rsid w:val="00AE50E1"/>
    <w:rsid w:val="00AE6768"/>
    <w:rsid w:val="00AE76D6"/>
    <w:rsid w:val="00AF29A1"/>
    <w:rsid w:val="00AF2F11"/>
    <w:rsid w:val="00AF3936"/>
    <w:rsid w:val="00AF3A9D"/>
    <w:rsid w:val="00AF3FAB"/>
    <w:rsid w:val="00AF49FC"/>
    <w:rsid w:val="00AF774C"/>
    <w:rsid w:val="00B008C4"/>
    <w:rsid w:val="00B00A7F"/>
    <w:rsid w:val="00B00CDC"/>
    <w:rsid w:val="00B01749"/>
    <w:rsid w:val="00B02431"/>
    <w:rsid w:val="00B02C9D"/>
    <w:rsid w:val="00B02D6E"/>
    <w:rsid w:val="00B03060"/>
    <w:rsid w:val="00B032F0"/>
    <w:rsid w:val="00B05282"/>
    <w:rsid w:val="00B05694"/>
    <w:rsid w:val="00B058CA"/>
    <w:rsid w:val="00B05DE6"/>
    <w:rsid w:val="00B060A1"/>
    <w:rsid w:val="00B068BE"/>
    <w:rsid w:val="00B068DA"/>
    <w:rsid w:val="00B07851"/>
    <w:rsid w:val="00B10184"/>
    <w:rsid w:val="00B136E0"/>
    <w:rsid w:val="00B13BDD"/>
    <w:rsid w:val="00B14819"/>
    <w:rsid w:val="00B14BE1"/>
    <w:rsid w:val="00B16337"/>
    <w:rsid w:val="00B20528"/>
    <w:rsid w:val="00B23BC6"/>
    <w:rsid w:val="00B2527E"/>
    <w:rsid w:val="00B2556A"/>
    <w:rsid w:val="00B2630D"/>
    <w:rsid w:val="00B264ED"/>
    <w:rsid w:val="00B27E49"/>
    <w:rsid w:val="00B34518"/>
    <w:rsid w:val="00B34B89"/>
    <w:rsid w:val="00B34DEF"/>
    <w:rsid w:val="00B35DF3"/>
    <w:rsid w:val="00B367B9"/>
    <w:rsid w:val="00B37634"/>
    <w:rsid w:val="00B41552"/>
    <w:rsid w:val="00B41775"/>
    <w:rsid w:val="00B417ED"/>
    <w:rsid w:val="00B41EE6"/>
    <w:rsid w:val="00B42064"/>
    <w:rsid w:val="00B42943"/>
    <w:rsid w:val="00B433FE"/>
    <w:rsid w:val="00B439C1"/>
    <w:rsid w:val="00B4512B"/>
    <w:rsid w:val="00B45745"/>
    <w:rsid w:val="00B47037"/>
    <w:rsid w:val="00B47112"/>
    <w:rsid w:val="00B47990"/>
    <w:rsid w:val="00B47B18"/>
    <w:rsid w:val="00B51EC2"/>
    <w:rsid w:val="00B53ED1"/>
    <w:rsid w:val="00B567B3"/>
    <w:rsid w:val="00B56EBE"/>
    <w:rsid w:val="00B57057"/>
    <w:rsid w:val="00B60674"/>
    <w:rsid w:val="00B6415E"/>
    <w:rsid w:val="00B648C7"/>
    <w:rsid w:val="00B64D3D"/>
    <w:rsid w:val="00B64FDB"/>
    <w:rsid w:val="00B652C6"/>
    <w:rsid w:val="00B674AC"/>
    <w:rsid w:val="00B71F4D"/>
    <w:rsid w:val="00B737A1"/>
    <w:rsid w:val="00B74D23"/>
    <w:rsid w:val="00B7527B"/>
    <w:rsid w:val="00B75943"/>
    <w:rsid w:val="00B75A4F"/>
    <w:rsid w:val="00B75C23"/>
    <w:rsid w:val="00B8292F"/>
    <w:rsid w:val="00B82EFD"/>
    <w:rsid w:val="00B900C0"/>
    <w:rsid w:val="00B93004"/>
    <w:rsid w:val="00B93636"/>
    <w:rsid w:val="00B93EC6"/>
    <w:rsid w:val="00BA0173"/>
    <w:rsid w:val="00BA017C"/>
    <w:rsid w:val="00BA16F8"/>
    <w:rsid w:val="00BA23A7"/>
    <w:rsid w:val="00BA4ADD"/>
    <w:rsid w:val="00BA4E02"/>
    <w:rsid w:val="00BA5795"/>
    <w:rsid w:val="00BA57DB"/>
    <w:rsid w:val="00BA608A"/>
    <w:rsid w:val="00BA6F7F"/>
    <w:rsid w:val="00BA733D"/>
    <w:rsid w:val="00BB07A6"/>
    <w:rsid w:val="00BB1061"/>
    <w:rsid w:val="00BB15A5"/>
    <w:rsid w:val="00BB23D2"/>
    <w:rsid w:val="00BB3232"/>
    <w:rsid w:val="00BB53E2"/>
    <w:rsid w:val="00BB6C64"/>
    <w:rsid w:val="00BC0514"/>
    <w:rsid w:val="00BC0B68"/>
    <w:rsid w:val="00BC23D6"/>
    <w:rsid w:val="00BC457D"/>
    <w:rsid w:val="00BC4640"/>
    <w:rsid w:val="00BD1443"/>
    <w:rsid w:val="00BD2D86"/>
    <w:rsid w:val="00BD4AD0"/>
    <w:rsid w:val="00BD4F1E"/>
    <w:rsid w:val="00BD4F3B"/>
    <w:rsid w:val="00BD5E43"/>
    <w:rsid w:val="00BE15CD"/>
    <w:rsid w:val="00BE1817"/>
    <w:rsid w:val="00BE2D61"/>
    <w:rsid w:val="00BE3F5F"/>
    <w:rsid w:val="00BE413A"/>
    <w:rsid w:val="00BE44EF"/>
    <w:rsid w:val="00BE4EE7"/>
    <w:rsid w:val="00BF03A1"/>
    <w:rsid w:val="00BF08BA"/>
    <w:rsid w:val="00BF0981"/>
    <w:rsid w:val="00BF21AA"/>
    <w:rsid w:val="00BF3D45"/>
    <w:rsid w:val="00BF5DFA"/>
    <w:rsid w:val="00BF61A3"/>
    <w:rsid w:val="00BF6EBD"/>
    <w:rsid w:val="00BF74F1"/>
    <w:rsid w:val="00BF7660"/>
    <w:rsid w:val="00C00D3A"/>
    <w:rsid w:val="00C04DFF"/>
    <w:rsid w:val="00C053A5"/>
    <w:rsid w:val="00C05F30"/>
    <w:rsid w:val="00C0743F"/>
    <w:rsid w:val="00C113B7"/>
    <w:rsid w:val="00C115F7"/>
    <w:rsid w:val="00C1182D"/>
    <w:rsid w:val="00C12AE5"/>
    <w:rsid w:val="00C1545F"/>
    <w:rsid w:val="00C16245"/>
    <w:rsid w:val="00C169FD"/>
    <w:rsid w:val="00C213DF"/>
    <w:rsid w:val="00C21D40"/>
    <w:rsid w:val="00C22B84"/>
    <w:rsid w:val="00C22ECA"/>
    <w:rsid w:val="00C247A5"/>
    <w:rsid w:val="00C25139"/>
    <w:rsid w:val="00C26290"/>
    <w:rsid w:val="00C26B00"/>
    <w:rsid w:val="00C30FF5"/>
    <w:rsid w:val="00C358BE"/>
    <w:rsid w:val="00C376ED"/>
    <w:rsid w:val="00C41C4E"/>
    <w:rsid w:val="00C45133"/>
    <w:rsid w:val="00C47463"/>
    <w:rsid w:val="00C50D4F"/>
    <w:rsid w:val="00C51083"/>
    <w:rsid w:val="00C51839"/>
    <w:rsid w:val="00C51E1A"/>
    <w:rsid w:val="00C5292F"/>
    <w:rsid w:val="00C53198"/>
    <w:rsid w:val="00C542EF"/>
    <w:rsid w:val="00C54FDF"/>
    <w:rsid w:val="00C55461"/>
    <w:rsid w:val="00C55937"/>
    <w:rsid w:val="00C57BA3"/>
    <w:rsid w:val="00C661AF"/>
    <w:rsid w:val="00C6722C"/>
    <w:rsid w:val="00C708EF"/>
    <w:rsid w:val="00C710CD"/>
    <w:rsid w:val="00C71DD1"/>
    <w:rsid w:val="00C71E84"/>
    <w:rsid w:val="00C7204A"/>
    <w:rsid w:val="00C7295B"/>
    <w:rsid w:val="00C7675A"/>
    <w:rsid w:val="00C80206"/>
    <w:rsid w:val="00C80AF2"/>
    <w:rsid w:val="00C822FA"/>
    <w:rsid w:val="00C82538"/>
    <w:rsid w:val="00C832CD"/>
    <w:rsid w:val="00C86008"/>
    <w:rsid w:val="00C926F9"/>
    <w:rsid w:val="00C93C24"/>
    <w:rsid w:val="00C942A1"/>
    <w:rsid w:val="00CA0A9C"/>
    <w:rsid w:val="00CA2025"/>
    <w:rsid w:val="00CA38EC"/>
    <w:rsid w:val="00CA556D"/>
    <w:rsid w:val="00CA5B6E"/>
    <w:rsid w:val="00CA74BD"/>
    <w:rsid w:val="00CA765F"/>
    <w:rsid w:val="00CB02DA"/>
    <w:rsid w:val="00CB05E9"/>
    <w:rsid w:val="00CB087E"/>
    <w:rsid w:val="00CB3AF4"/>
    <w:rsid w:val="00CB42BD"/>
    <w:rsid w:val="00CB498C"/>
    <w:rsid w:val="00CB75AC"/>
    <w:rsid w:val="00CC2585"/>
    <w:rsid w:val="00CC27E3"/>
    <w:rsid w:val="00CC29B2"/>
    <w:rsid w:val="00CC39A6"/>
    <w:rsid w:val="00CC4974"/>
    <w:rsid w:val="00CC51CA"/>
    <w:rsid w:val="00CC543C"/>
    <w:rsid w:val="00CC56F2"/>
    <w:rsid w:val="00CC6420"/>
    <w:rsid w:val="00CC65C0"/>
    <w:rsid w:val="00CC6811"/>
    <w:rsid w:val="00CC78A8"/>
    <w:rsid w:val="00CD02F7"/>
    <w:rsid w:val="00CD1A20"/>
    <w:rsid w:val="00CD4265"/>
    <w:rsid w:val="00CD447F"/>
    <w:rsid w:val="00CD566E"/>
    <w:rsid w:val="00CD5849"/>
    <w:rsid w:val="00CD597D"/>
    <w:rsid w:val="00CD6080"/>
    <w:rsid w:val="00CD66CA"/>
    <w:rsid w:val="00CD6B2A"/>
    <w:rsid w:val="00CE0844"/>
    <w:rsid w:val="00CE1B06"/>
    <w:rsid w:val="00CE5C3D"/>
    <w:rsid w:val="00CE7B3A"/>
    <w:rsid w:val="00CF057E"/>
    <w:rsid w:val="00CF245F"/>
    <w:rsid w:val="00CF5681"/>
    <w:rsid w:val="00CF603E"/>
    <w:rsid w:val="00D011CD"/>
    <w:rsid w:val="00D02E52"/>
    <w:rsid w:val="00D04F8D"/>
    <w:rsid w:val="00D05B8F"/>
    <w:rsid w:val="00D074DF"/>
    <w:rsid w:val="00D10663"/>
    <w:rsid w:val="00D1254B"/>
    <w:rsid w:val="00D130D9"/>
    <w:rsid w:val="00D13941"/>
    <w:rsid w:val="00D15494"/>
    <w:rsid w:val="00D179FC"/>
    <w:rsid w:val="00D207B3"/>
    <w:rsid w:val="00D20DA4"/>
    <w:rsid w:val="00D2368B"/>
    <w:rsid w:val="00D23FBD"/>
    <w:rsid w:val="00D24A78"/>
    <w:rsid w:val="00D27736"/>
    <w:rsid w:val="00D33230"/>
    <w:rsid w:val="00D369E4"/>
    <w:rsid w:val="00D37AB9"/>
    <w:rsid w:val="00D37BC9"/>
    <w:rsid w:val="00D40180"/>
    <w:rsid w:val="00D4112B"/>
    <w:rsid w:val="00D41953"/>
    <w:rsid w:val="00D41C1B"/>
    <w:rsid w:val="00D41FAB"/>
    <w:rsid w:val="00D4306C"/>
    <w:rsid w:val="00D43290"/>
    <w:rsid w:val="00D433FE"/>
    <w:rsid w:val="00D43449"/>
    <w:rsid w:val="00D43B7B"/>
    <w:rsid w:val="00D44368"/>
    <w:rsid w:val="00D4442F"/>
    <w:rsid w:val="00D46671"/>
    <w:rsid w:val="00D47BF8"/>
    <w:rsid w:val="00D47D9C"/>
    <w:rsid w:val="00D50667"/>
    <w:rsid w:val="00D52631"/>
    <w:rsid w:val="00D52EE0"/>
    <w:rsid w:val="00D55C92"/>
    <w:rsid w:val="00D5738A"/>
    <w:rsid w:val="00D61EE5"/>
    <w:rsid w:val="00D62976"/>
    <w:rsid w:val="00D64088"/>
    <w:rsid w:val="00D6460C"/>
    <w:rsid w:val="00D646CC"/>
    <w:rsid w:val="00D65192"/>
    <w:rsid w:val="00D65BBC"/>
    <w:rsid w:val="00D66038"/>
    <w:rsid w:val="00D666D8"/>
    <w:rsid w:val="00D667F3"/>
    <w:rsid w:val="00D67501"/>
    <w:rsid w:val="00D67DF3"/>
    <w:rsid w:val="00D716C0"/>
    <w:rsid w:val="00D74F65"/>
    <w:rsid w:val="00D752C5"/>
    <w:rsid w:val="00D803F2"/>
    <w:rsid w:val="00D82E0E"/>
    <w:rsid w:val="00D83070"/>
    <w:rsid w:val="00D84725"/>
    <w:rsid w:val="00D8492C"/>
    <w:rsid w:val="00D85048"/>
    <w:rsid w:val="00D86111"/>
    <w:rsid w:val="00D876C8"/>
    <w:rsid w:val="00D904AE"/>
    <w:rsid w:val="00D904D0"/>
    <w:rsid w:val="00D90DC9"/>
    <w:rsid w:val="00D920D0"/>
    <w:rsid w:val="00D9298F"/>
    <w:rsid w:val="00D9334D"/>
    <w:rsid w:val="00D94FF6"/>
    <w:rsid w:val="00D95AB3"/>
    <w:rsid w:val="00DA0885"/>
    <w:rsid w:val="00DA1575"/>
    <w:rsid w:val="00DA245D"/>
    <w:rsid w:val="00DA2A44"/>
    <w:rsid w:val="00DA3C8C"/>
    <w:rsid w:val="00DA4376"/>
    <w:rsid w:val="00DA4859"/>
    <w:rsid w:val="00DA5CFA"/>
    <w:rsid w:val="00DA5D26"/>
    <w:rsid w:val="00DA6CCF"/>
    <w:rsid w:val="00DA7D2E"/>
    <w:rsid w:val="00DB0DAC"/>
    <w:rsid w:val="00DB1F94"/>
    <w:rsid w:val="00DB2808"/>
    <w:rsid w:val="00DB2F93"/>
    <w:rsid w:val="00DB3527"/>
    <w:rsid w:val="00DB5787"/>
    <w:rsid w:val="00DB6A49"/>
    <w:rsid w:val="00DB7A56"/>
    <w:rsid w:val="00DC08A4"/>
    <w:rsid w:val="00DC1632"/>
    <w:rsid w:val="00DC2C7D"/>
    <w:rsid w:val="00DC2C8A"/>
    <w:rsid w:val="00DC3121"/>
    <w:rsid w:val="00DC3387"/>
    <w:rsid w:val="00DC6305"/>
    <w:rsid w:val="00DC70A2"/>
    <w:rsid w:val="00DD1FF7"/>
    <w:rsid w:val="00DD2D07"/>
    <w:rsid w:val="00DD2D44"/>
    <w:rsid w:val="00DD3812"/>
    <w:rsid w:val="00DD4A4D"/>
    <w:rsid w:val="00DD58F4"/>
    <w:rsid w:val="00DD59B0"/>
    <w:rsid w:val="00DD5F5B"/>
    <w:rsid w:val="00DD607A"/>
    <w:rsid w:val="00DE12B2"/>
    <w:rsid w:val="00DE19B0"/>
    <w:rsid w:val="00DE55C5"/>
    <w:rsid w:val="00DE5A6E"/>
    <w:rsid w:val="00DE7C43"/>
    <w:rsid w:val="00DF06FA"/>
    <w:rsid w:val="00DF140E"/>
    <w:rsid w:val="00DF40FB"/>
    <w:rsid w:val="00DF4869"/>
    <w:rsid w:val="00DF52A3"/>
    <w:rsid w:val="00DF6575"/>
    <w:rsid w:val="00DF749D"/>
    <w:rsid w:val="00DF7909"/>
    <w:rsid w:val="00E00183"/>
    <w:rsid w:val="00E0118F"/>
    <w:rsid w:val="00E01BA0"/>
    <w:rsid w:val="00E02717"/>
    <w:rsid w:val="00E03757"/>
    <w:rsid w:val="00E042D8"/>
    <w:rsid w:val="00E0487A"/>
    <w:rsid w:val="00E04EE8"/>
    <w:rsid w:val="00E0572D"/>
    <w:rsid w:val="00E05D30"/>
    <w:rsid w:val="00E1111A"/>
    <w:rsid w:val="00E11F3E"/>
    <w:rsid w:val="00E177E7"/>
    <w:rsid w:val="00E22360"/>
    <w:rsid w:val="00E227F0"/>
    <w:rsid w:val="00E244F8"/>
    <w:rsid w:val="00E25DD6"/>
    <w:rsid w:val="00E26643"/>
    <w:rsid w:val="00E2689C"/>
    <w:rsid w:val="00E278F6"/>
    <w:rsid w:val="00E30A60"/>
    <w:rsid w:val="00E30B5C"/>
    <w:rsid w:val="00E31571"/>
    <w:rsid w:val="00E31928"/>
    <w:rsid w:val="00E32271"/>
    <w:rsid w:val="00E329A3"/>
    <w:rsid w:val="00E33D17"/>
    <w:rsid w:val="00E345C4"/>
    <w:rsid w:val="00E37251"/>
    <w:rsid w:val="00E37BD5"/>
    <w:rsid w:val="00E40B46"/>
    <w:rsid w:val="00E4161D"/>
    <w:rsid w:val="00E42811"/>
    <w:rsid w:val="00E43355"/>
    <w:rsid w:val="00E447CB"/>
    <w:rsid w:val="00E45212"/>
    <w:rsid w:val="00E4582D"/>
    <w:rsid w:val="00E45C75"/>
    <w:rsid w:val="00E46822"/>
    <w:rsid w:val="00E46A49"/>
    <w:rsid w:val="00E46B04"/>
    <w:rsid w:val="00E4709C"/>
    <w:rsid w:val="00E50727"/>
    <w:rsid w:val="00E51945"/>
    <w:rsid w:val="00E5272C"/>
    <w:rsid w:val="00E531A3"/>
    <w:rsid w:val="00E57081"/>
    <w:rsid w:val="00E57099"/>
    <w:rsid w:val="00E57B61"/>
    <w:rsid w:val="00E60B4C"/>
    <w:rsid w:val="00E60D15"/>
    <w:rsid w:val="00E628ED"/>
    <w:rsid w:val="00E62C73"/>
    <w:rsid w:val="00E642D5"/>
    <w:rsid w:val="00E66917"/>
    <w:rsid w:val="00E66C54"/>
    <w:rsid w:val="00E70318"/>
    <w:rsid w:val="00E70A16"/>
    <w:rsid w:val="00E7268E"/>
    <w:rsid w:val="00E726E8"/>
    <w:rsid w:val="00E74956"/>
    <w:rsid w:val="00E74F26"/>
    <w:rsid w:val="00E7628A"/>
    <w:rsid w:val="00E805EF"/>
    <w:rsid w:val="00E80C48"/>
    <w:rsid w:val="00E811E2"/>
    <w:rsid w:val="00E83383"/>
    <w:rsid w:val="00E8616A"/>
    <w:rsid w:val="00E86381"/>
    <w:rsid w:val="00E863DB"/>
    <w:rsid w:val="00E86D5F"/>
    <w:rsid w:val="00E86FA6"/>
    <w:rsid w:val="00E874E0"/>
    <w:rsid w:val="00E90C2F"/>
    <w:rsid w:val="00E90CE3"/>
    <w:rsid w:val="00E917E7"/>
    <w:rsid w:val="00E91F2D"/>
    <w:rsid w:val="00E932B3"/>
    <w:rsid w:val="00E93842"/>
    <w:rsid w:val="00E95A87"/>
    <w:rsid w:val="00E97232"/>
    <w:rsid w:val="00EA0911"/>
    <w:rsid w:val="00EA231F"/>
    <w:rsid w:val="00EA3073"/>
    <w:rsid w:val="00EA30F0"/>
    <w:rsid w:val="00EA4051"/>
    <w:rsid w:val="00EA5F11"/>
    <w:rsid w:val="00EB415A"/>
    <w:rsid w:val="00EB4A4B"/>
    <w:rsid w:val="00EB76EB"/>
    <w:rsid w:val="00EB7756"/>
    <w:rsid w:val="00EB7B56"/>
    <w:rsid w:val="00EC1019"/>
    <w:rsid w:val="00EC10E6"/>
    <w:rsid w:val="00EC49EB"/>
    <w:rsid w:val="00EC51FE"/>
    <w:rsid w:val="00EC59C0"/>
    <w:rsid w:val="00EC6414"/>
    <w:rsid w:val="00EC67F1"/>
    <w:rsid w:val="00ED03B9"/>
    <w:rsid w:val="00ED0F94"/>
    <w:rsid w:val="00ED1790"/>
    <w:rsid w:val="00ED17A4"/>
    <w:rsid w:val="00ED23EC"/>
    <w:rsid w:val="00ED6398"/>
    <w:rsid w:val="00ED68C4"/>
    <w:rsid w:val="00EE0003"/>
    <w:rsid w:val="00EE0FDD"/>
    <w:rsid w:val="00EE114D"/>
    <w:rsid w:val="00EE1C89"/>
    <w:rsid w:val="00EE1DFF"/>
    <w:rsid w:val="00EE4659"/>
    <w:rsid w:val="00EE4A1B"/>
    <w:rsid w:val="00EE4DFC"/>
    <w:rsid w:val="00EF06C7"/>
    <w:rsid w:val="00EF0991"/>
    <w:rsid w:val="00EF181A"/>
    <w:rsid w:val="00EF2ACB"/>
    <w:rsid w:val="00EF2B6E"/>
    <w:rsid w:val="00EF42B6"/>
    <w:rsid w:val="00F00BAC"/>
    <w:rsid w:val="00F02874"/>
    <w:rsid w:val="00F03A0F"/>
    <w:rsid w:val="00F0418C"/>
    <w:rsid w:val="00F06DAB"/>
    <w:rsid w:val="00F103EE"/>
    <w:rsid w:val="00F113A8"/>
    <w:rsid w:val="00F1310E"/>
    <w:rsid w:val="00F135F4"/>
    <w:rsid w:val="00F13F6A"/>
    <w:rsid w:val="00F15CB0"/>
    <w:rsid w:val="00F16C79"/>
    <w:rsid w:val="00F16CCE"/>
    <w:rsid w:val="00F17BB6"/>
    <w:rsid w:val="00F20D4B"/>
    <w:rsid w:val="00F214B5"/>
    <w:rsid w:val="00F22D5E"/>
    <w:rsid w:val="00F253FE"/>
    <w:rsid w:val="00F264E9"/>
    <w:rsid w:val="00F27B6E"/>
    <w:rsid w:val="00F347D8"/>
    <w:rsid w:val="00F353EB"/>
    <w:rsid w:val="00F3568F"/>
    <w:rsid w:val="00F35B4B"/>
    <w:rsid w:val="00F42B56"/>
    <w:rsid w:val="00F4379A"/>
    <w:rsid w:val="00F43868"/>
    <w:rsid w:val="00F4397B"/>
    <w:rsid w:val="00F43B47"/>
    <w:rsid w:val="00F443EB"/>
    <w:rsid w:val="00F444AF"/>
    <w:rsid w:val="00F445E4"/>
    <w:rsid w:val="00F45792"/>
    <w:rsid w:val="00F4689E"/>
    <w:rsid w:val="00F510BB"/>
    <w:rsid w:val="00F52AD6"/>
    <w:rsid w:val="00F52DBB"/>
    <w:rsid w:val="00F532B7"/>
    <w:rsid w:val="00F533E3"/>
    <w:rsid w:val="00F53B98"/>
    <w:rsid w:val="00F54678"/>
    <w:rsid w:val="00F5653F"/>
    <w:rsid w:val="00F57B51"/>
    <w:rsid w:val="00F57D3C"/>
    <w:rsid w:val="00F60141"/>
    <w:rsid w:val="00F609A1"/>
    <w:rsid w:val="00F6123B"/>
    <w:rsid w:val="00F61F3C"/>
    <w:rsid w:val="00F62A88"/>
    <w:rsid w:val="00F62EAB"/>
    <w:rsid w:val="00F63DA5"/>
    <w:rsid w:val="00F64C27"/>
    <w:rsid w:val="00F6703C"/>
    <w:rsid w:val="00F679EE"/>
    <w:rsid w:val="00F67E18"/>
    <w:rsid w:val="00F722CF"/>
    <w:rsid w:val="00F72A03"/>
    <w:rsid w:val="00F731C8"/>
    <w:rsid w:val="00F731F9"/>
    <w:rsid w:val="00F73CB0"/>
    <w:rsid w:val="00F74187"/>
    <w:rsid w:val="00F74A47"/>
    <w:rsid w:val="00F76535"/>
    <w:rsid w:val="00F80491"/>
    <w:rsid w:val="00F81C9D"/>
    <w:rsid w:val="00F82912"/>
    <w:rsid w:val="00F8362B"/>
    <w:rsid w:val="00F83F6A"/>
    <w:rsid w:val="00F90529"/>
    <w:rsid w:val="00F9067E"/>
    <w:rsid w:val="00F90AF3"/>
    <w:rsid w:val="00F9293D"/>
    <w:rsid w:val="00F95952"/>
    <w:rsid w:val="00F95DAB"/>
    <w:rsid w:val="00F96681"/>
    <w:rsid w:val="00FA12FB"/>
    <w:rsid w:val="00FA1ED4"/>
    <w:rsid w:val="00FA51C8"/>
    <w:rsid w:val="00FA549F"/>
    <w:rsid w:val="00FA5871"/>
    <w:rsid w:val="00FA77F6"/>
    <w:rsid w:val="00FB0225"/>
    <w:rsid w:val="00FB3340"/>
    <w:rsid w:val="00FB3FCA"/>
    <w:rsid w:val="00FB6879"/>
    <w:rsid w:val="00FB6E50"/>
    <w:rsid w:val="00FB7D1A"/>
    <w:rsid w:val="00FC0910"/>
    <w:rsid w:val="00FC1B07"/>
    <w:rsid w:val="00FC2676"/>
    <w:rsid w:val="00FC26E2"/>
    <w:rsid w:val="00FC3F06"/>
    <w:rsid w:val="00FC735C"/>
    <w:rsid w:val="00FC7A60"/>
    <w:rsid w:val="00FD01E4"/>
    <w:rsid w:val="00FD05B0"/>
    <w:rsid w:val="00FD4391"/>
    <w:rsid w:val="00FD7348"/>
    <w:rsid w:val="00FE2095"/>
    <w:rsid w:val="00FE26B1"/>
    <w:rsid w:val="00FE3A9E"/>
    <w:rsid w:val="00FE6928"/>
    <w:rsid w:val="00FF1FC4"/>
    <w:rsid w:val="00FF29D6"/>
    <w:rsid w:val="00FF33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4EBE4"/>
  <w15:chartTrackingRefBased/>
  <w15:docId w15:val="{CA3BC885-A4AC-4EFF-8449-85190AF6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paragraph" w:styleId="1">
    <w:name w:val="heading 1"/>
    <w:basedOn w:val="a"/>
    <w:next w:val="a"/>
    <w:link w:val="10"/>
    <w:qFormat/>
    <w:pPr>
      <w:keepNext/>
      <w:jc w:val="center"/>
      <w:outlineLvl w:val="0"/>
    </w:pPr>
    <w:rPr>
      <w:b/>
      <w:sz w:val="24"/>
      <w:lang w:val="uk-UA"/>
    </w:rPr>
  </w:style>
  <w:style w:type="paragraph" w:styleId="2">
    <w:name w:val="heading 2"/>
    <w:basedOn w:val="a"/>
    <w:next w:val="a"/>
    <w:qFormat/>
    <w:rsid w:val="006D0418"/>
    <w:pPr>
      <w:keepNext/>
      <w:spacing w:before="240" w:after="60"/>
      <w:outlineLvl w:val="1"/>
    </w:pPr>
    <w:rPr>
      <w:rFonts w:ascii="Arial" w:hAnsi="Arial" w:cs="Arial"/>
      <w:b/>
      <w:bCs/>
      <w:i/>
      <w:iCs/>
      <w:sz w:val="28"/>
      <w:szCs w:val="28"/>
    </w:rPr>
  </w:style>
  <w:style w:type="paragraph" w:styleId="3">
    <w:name w:val="heading 3"/>
    <w:basedOn w:val="a"/>
    <w:next w:val="a"/>
    <w:qFormat/>
    <w:rsid w:val="00217AF7"/>
    <w:pPr>
      <w:keepNext/>
      <w:spacing w:before="240" w:after="60"/>
      <w:outlineLvl w:val="2"/>
    </w:pPr>
    <w:rPr>
      <w:rFonts w:ascii="Arial" w:hAnsi="Arial" w:cs="Arial"/>
      <w:b/>
      <w:bCs/>
      <w:sz w:val="26"/>
      <w:szCs w:val="26"/>
    </w:rPr>
  </w:style>
  <w:style w:type="character" w:default="1" w:styleId="a0">
    <w:name w:val="Default Paragraph Font"/>
    <w:aliases w:val=" Знак Знак"/>
    <w:rPr>
      <w:rFonts w:ascii="Times New Roman" w:eastAsia="Times New Roman" w:hAnsi="Times New Roman"/>
    </w:rPr>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Body Text Indent"/>
    <w:basedOn w:val="a"/>
    <w:link w:val="a4"/>
    <w:pPr>
      <w:ind w:left="1276"/>
      <w:jc w:val="both"/>
    </w:pPr>
    <w:rPr>
      <w:sz w:val="28"/>
      <w:lang w:val="uk-UA"/>
    </w:rPr>
  </w:style>
  <w:style w:type="paragraph" w:styleId="a5">
    <w:name w:val="footer"/>
    <w:basedOn w:val="a"/>
    <w:pPr>
      <w:tabs>
        <w:tab w:val="center" w:pos="4677"/>
        <w:tab w:val="right" w:pos="9355"/>
      </w:tabs>
    </w:pPr>
  </w:style>
  <w:style w:type="character" w:styleId="a6">
    <w:name w:val="page number"/>
    <w:rPr>
      <w:rFonts w:ascii="Times New Roman" w:eastAsia="Times New Roman" w:hAnsi="Times New Roman"/>
    </w:rPr>
  </w:style>
  <w:style w:type="paragraph" w:customStyle="1" w:styleId="a7">
    <w:name w:val=" Знак"/>
    <w:basedOn w:val="a"/>
    <w:rPr>
      <w:rFonts w:ascii="Verdana" w:hAnsi="Verdana" w:cs="Verdana"/>
      <w:lang w:val="en-US" w:eastAsia="en-US"/>
    </w:rPr>
  </w:style>
  <w:style w:type="paragraph" w:customStyle="1" w:styleId="a8">
    <w:name w:val=" Знак Знак Знак Знак Знак Знак Знак Знак Знак Знак Знак Знак Знак"/>
    <w:basedOn w:val="a"/>
    <w:rPr>
      <w:rFonts w:ascii="Verdana" w:hAnsi="Verdana" w:cs="Verdana"/>
      <w:color w:val="000000"/>
      <w:lang w:val="en-US" w:eastAsia="en-US"/>
    </w:rPr>
  </w:style>
  <w:style w:type="character" w:styleId="a9">
    <w:name w:val="Emphasis"/>
    <w:qFormat/>
    <w:rPr>
      <w:rFonts w:ascii="Times New Roman" w:eastAsia="Times New Roman" w:hAnsi="Times New Roman"/>
      <w:i/>
      <w:iCs/>
    </w:rPr>
  </w:style>
  <w:style w:type="paragraph" w:customStyle="1" w:styleId="aa">
    <w:basedOn w:val="a"/>
    <w:pPr>
      <w:spacing w:after="160" w:line="240" w:lineRule="exact"/>
    </w:pPr>
    <w:rPr>
      <w:rFonts w:ascii="Verdana" w:hAnsi="Verdana"/>
      <w:lang w:val="en-US" w:eastAsia="en-US"/>
    </w:rPr>
  </w:style>
  <w:style w:type="paragraph" w:styleId="ab">
    <w:name w:val="Body Text"/>
    <w:basedOn w:val="a"/>
    <w:pPr>
      <w:spacing w:after="120"/>
    </w:pPr>
  </w:style>
  <w:style w:type="character" w:styleId="ac">
    <w:name w:val="Hyperlink"/>
    <w:rPr>
      <w:rFonts w:ascii="Times New Roman" w:eastAsia="Times New Roman" w:hAnsi="Times New Roman"/>
      <w:color w:val="0000FF"/>
      <w:u w:val="single"/>
    </w:rPr>
  </w:style>
  <w:style w:type="paragraph" w:styleId="ad">
    <w:name w:val="Plain Text"/>
    <w:basedOn w:val="a"/>
    <w:rPr>
      <w:rFonts w:ascii="Courier New" w:eastAsia="SimSun" w:hAnsi="Courier New" w:cs="Courier New"/>
      <w:lang w:val="uk-UA" w:eastAsia="zh-CN"/>
    </w:rPr>
  </w:style>
  <w:style w:type="character" w:styleId="ae">
    <w:name w:val="Strong"/>
    <w:uiPriority w:val="22"/>
    <w:qFormat/>
    <w:rPr>
      <w:rFonts w:ascii="Times New Roman" w:eastAsia="Times New Roman" w:hAnsi="Times New Roman"/>
      <w:b/>
      <w:bCs/>
    </w:rPr>
  </w:style>
  <w:style w:type="paragraph" w:styleId="af">
    <w:name w:val="Normal (Web)"/>
    <w:aliases w:val="Обычный (веб) Знак,Знак1 Знак,Знак1,Знак1 Знак Знак Знак Знак Знак Знак Знак,Обычный (Web) Знак Знак Знак Знак Знак Знак"/>
    <w:basedOn w:val="a"/>
    <w:link w:val="af0"/>
    <w:uiPriority w:val="99"/>
    <w:pPr>
      <w:spacing w:before="100" w:beforeAutospacing="1" w:after="100" w:afterAutospacing="1"/>
      <w:ind w:firstLine="567"/>
      <w:jc w:val="both"/>
    </w:pPr>
    <w:rPr>
      <w:rFonts w:ascii="Arial Unicode MS" w:eastAsia="Arial Unicode MS" w:hAnsi="Arial Unicode MS" w:cs="Arial Unicode MS"/>
      <w:color w:val="000000"/>
      <w:sz w:val="24"/>
      <w:szCs w:val="24"/>
    </w:rPr>
  </w:style>
  <w:style w:type="paragraph" w:customStyle="1" w:styleId="CharChar">
    <w:name w:val="Char Char"/>
    <w:basedOn w:val="a"/>
    <w:rPr>
      <w:rFonts w:ascii="Verdana" w:hAnsi="Verdana" w:cs="Verdana"/>
      <w:lang w:val="en-US" w:eastAsia="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paragraph" w:customStyle="1" w:styleId="ParagraphStyle">
    <w:name w:val="Paragraph Style"/>
    <w:pPr>
      <w:autoSpaceDE w:val="0"/>
      <w:autoSpaceDN w:val="0"/>
      <w:adjustRightInd w:val="0"/>
    </w:pPr>
    <w:rPr>
      <w:rFonts w:ascii="Courier New" w:hAnsi="Courier New"/>
      <w:sz w:val="24"/>
      <w:szCs w:val="24"/>
      <w:lang w:val="ru-RU"/>
    </w:rPr>
  </w:style>
  <w:style w:type="character" w:customStyle="1" w:styleId="FontStyle">
    <w:name w:val="Font Style"/>
    <w:rPr>
      <w:rFonts w:ascii="Times New Roman" w:eastAsia="Times New Roman" w:hAnsi="Times New Roman" w:cs="Courier New"/>
      <w:color w:val="000000"/>
      <w:sz w:val="20"/>
      <w:szCs w:val="20"/>
    </w:rPr>
  </w:style>
  <w:style w:type="character" w:customStyle="1" w:styleId="xfm2893272212">
    <w:name w:val="xfm2893272212"/>
    <w:rsid w:val="009E661A"/>
  </w:style>
  <w:style w:type="character" w:customStyle="1" w:styleId="xfmc0">
    <w:name w:val="xfmc0"/>
    <w:rsid w:val="009E661A"/>
  </w:style>
  <w:style w:type="paragraph" w:customStyle="1" w:styleId="af1">
    <w:name w:val="Знак Знак Знак Знак Знак Знак Знак Знак Знак Знак Знак Знак"/>
    <w:basedOn w:val="a"/>
    <w:rsid w:val="00604013"/>
    <w:rPr>
      <w:rFonts w:ascii="Verdana" w:hAnsi="Verdana" w:cs="Verdana"/>
      <w:lang w:val="en-US" w:eastAsia="en-US"/>
    </w:rPr>
  </w:style>
  <w:style w:type="paragraph" w:customStyle="1" w:styleId="1Znak">
    <w:name w:val=" Знак1 Znak Знак"/>
    <w:basedOn w:val="a"/>
    <w:rsid w:val="003B73CF"/>
    <w:rPr>
      <w:rFonts w:ascii="Verdana" w:hAnsi="Verdana"/>
      <w:lang w:val="en-US" w:eastAsia="en-US"/>
    </w:rPr>
  </w:style>
  <w:style w:type="paragraph" w:customStyle="1" w:styleId="af2">
    <w:name w:val=" Знак Знак Знак Знак"/>
    <w:basedOn w:val="a"/>
    <w:rsid w:val="00335DE1"/>
    <w:rPr>
      <w:rFonts w:ascii="Verdana" w:hAnsi="Verdana" w:cs="Verdana"/>
      <w:lang w:val="en-US" w:eastAsia="en-US"/>
    </w:rPr>
  </w:style>
  <w:style w:type="paragraph" w:customStyle="1" w:styleId="11">
    <w:name w:val="1"/>
    <w:basedOn w:val="a"/>
    <w:rsid w:val="00B13BDD"/>
    <w:rPr>
      <w:rFonts w:ascii="Verdana" w:hAnsi="Verdana" w:cs="Verdana"/>
      <w:color w:val="000000"/>
      <w:lang w:val="en-US" w:eastAsia="en-US"/>
    </w:rPr>
  </w:style>
  <w:style w:type="paragraph" w:customStyle="1" w:styleId="CharChar0">
    <w:name w:val=" Char Char"/>
    <w:basedOn w:val="a"/>
    <w:rsid w:val="00C05F30"/>
    <w:rPr>
      <w:rFonts w:ascii="Verdana" w:hAnsi="Verdana" w:cs="Verdana"/>
      <w:lang w:val="en-US" w:eastAsia="en-US"/>
    </w:rPr>
  </w:style>
  <w:style w:type="paragraph" w:customStyle="1" w:styleId="Default">
    <w:name w:val="Default"/>
    <w:rsid w:val="00BA5795"/>
    <w:pPr>
      <w:autoSpaceDE w:val="0"/>
      <w:autoSpaceDN w:val="0"/>
      <w:adjustRightInd w:val="0"/>
    </w:pPr>
    <w:rPr>
      <w:rFonts w:ascii="Arial" w:hAnsi="Arial" w:cs="Arial"/>
      <w:color w:val="000000"/>
      <w:sz w:val="24"/>
      <w:szCs w:val="24"/>
    </w:rPr>
  </w:style>
  <w:style w:type="character" w:customStyle="1" w:styleId="st42">
    <w:name w:val="st42"/>
    <w:rsid w:val="008E0F4A"/>
    <w:rPr>
      <w:rFonts w:ascii="Times New Roman" w:hAnsi="Times New Roman"/>
      <w:color w:val="000000"/>
    </w:rPr>
  </w:style>
  <w:style w:type="character" w:customStyle="1" w:styleId="af0">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
    <w:link w:val="af"/>
    <w:locked/>
    <w:rsid w:val="001721E4"/>
    <w:rPr>
      <w:rFonts w:ascii="Arial Unicode MS" w:eastAsia="Arial Unicode MS" w:hAnsi="Arial Unicode MS" w:cs="Arial Unicode MS"/>
      <w:color w:val="000000"/>
      <w:sz w:val="24"/>
      <w:szCs w:val="24"/>
      <w:lang w:val="ru-RU" w:eastAsia="ru-RU"/>
    </w:rPr>
  </w:style>
  <w:style w:type="character" w:customStyle="1" w:styleId="ember-view">
    <w:name w:val="ember-view"/>
    <w:rsid w:val="00811AC7"/>
  </w:style>
  <w:style w:type="character" w:customStyle="1" w:styleId="textexposedshow">
    <w:name w:val="text_exposed_show"/>
    <w:rsid w:val="005107D6"/>
  </w:style>
  <w:style w:type="character" w:customStyle="1" w:styleId="a4">
    <w:name w:val="Основний текст з відступом Знак"/>
    <w:link w:val="a3"/>
    <w:rsid w:val="001277BC"/>
    <w:rPr>
      <w:sz w:val="28"/>
      <w:lang w:eastAsia="ru-RU"/>
    </w:rPr>
  </w:style>
  <w:style w:type="paragraph" w:customStyle="1" w:styleId="mcntmsonormal">
    <w:name w:val="mcntmsonormal"/>
    <w:basedOn w:val="a"/>
    <w:rsid w:val="002938E8"/>
    <w:pPr>
      <w:spacing w:before="100" w:beforeAutospacing="1" w:after="100" w:afterAutospacing="1"/>
    </w:pPr>
    <w:rPr>
      <w:sz w:val="24"/>
      <w:szCs w:val="24"/>
      <w:lang w:val="uk-UA" w:eastAsia="uk-UA"/>
    </w:rPr>
  </w:style>
  <w:style w:type="character" w:customStyle="1" w:styleId="gmaildefault">
    <w:name w:val="gmail_default"/>
    <w:rsid w:val="00955108"/>
  </w:style>
  <w:style w:type="paragraph" w:customStyle="1" w:styleId="12">
    <w:name w:val=" Знак Знак1"/>
    <w:basedOn w:val="a"/>
    <w:link w:val="a0"/>
    <w:rsid w:val="00707312"/>
    <w:rPr>
      <w:rFonts w:ascii="Verdana" w:hAnsi="Verdana" w:cs="Verdana"/>
      <w:lang w:val="en-US" w:eastAsia="en-US"/>
    </w:rPr>
  </w:style>
  <w:style w:type="character" w:styleId="af3">
    <w:name w:val="FollowedHyperlink"/>
    <w:uiPriority w:val="99"/>
    <w:semiHidden/>
    <w:unhideWhenUsed/>
    <w:rsid w:val="007553A8"/>
    <w:rPr>
      <w:rFonts w:ascii="Times New Roman" w:eastAsia="Times New Roman" w:hAnsi="Times New Roman"/>
      <w:color w:val="954F72"/>
      <w:u w:val="single"/>
    </w:rPr>
  </w:style>
  <w:style w:type="character" w:customStyle="1" w:styleId="rvts0">
    <w:name w:val="rvts0"/>
    <w:rsid w:val="00DD3812"/>
  </w:style>
  <w:style w:type="character" w:customStyle="1" w:styleId="rvts23">
    <w:name w:val="rvts23"/>
    <w:basedOn w:val="a0"/>
    <w:rsid w:val="00E97232"/>
    <w:rPr>
      <w:rFonts w:ascii="Times New Roman" w:eastAsia="Times New Roman" w:hAnsi="Times New Roman"/>
    </w:rPr>
  </w:style>
  <w:style w:type="character" w:customStyle="1" w:styleId="rvts9">
    <w:name w:val="rvts9"/>
    <w:rsid w:val="00731BC3"/>
  </w:style>
  <w:style w:type="paragraph" w:customStyle="1" w:styleId="qt-msonormal1">
    <w:name w:val="qt-msonormal1"/>
    <w:basedOn w:val="a"/>
    <w:rsid w:val="00572C62"/>
    <w:rPr>
      <w:rFonts w:eastAsia="Calibri"/>
      <w:sz w:val="24"/>
      <w:szCs w:val="24"/>
      <w:lang w:val="uk-UA" w:eastAsia="uk-UA"/>
    </w:rPr>
  </w:style>
  <w:style w:type="character" w:customStyle="1" w:styleId="10">
    <w:name w:val="Заголовок 1 Знак"/>
    <w:link w:val="1"/>
    <w:rsid w:val="00D646CC"/>
    <w:rPr>
      <w:b/>
      <w:sz w:val="24"/>
      <w:lang w:eastAsia="ru-RU"/>
    </w:rPr>
  </w:style>
  <w:style w:type="character" w:customStyle="1" w:styleId="contentpasted0">
    <w:name w:val="contentpasted0"/>
    <w:rsid w:val="00DD1FF7"/>
  </w:style>
  <w:style w:type="character" w:customStyle="1" w:styleId="xxxcontentpasted0">
    <w:name w:val="x_x_x_contentpasted0"/>
    <w:rsid w:val="00DD1FF7"/>
  </w:style>
  <w:style w:type="paragraph" w:customStyle="1" w:styleId="xxxgmail-p1">
    <w:name w:val="x_x_x_gmail-p1"/>
    <w:basedOn w:val="a"/>
    <w:rsid w:val="000808EB"/>
    <w:rPr>
      <w:rFonts w:eastAsia="Calibri"/>
      <w:sz w:val="24"/>
      <w:szCs w:val="24"/>
      <w:lang w:val="uk-UA" w:eastAsia="uk-UA"/>
    </w:rPr>
  </w:style>
  <w:style w:type="paragraph" w:styleId="af4">
    <w:name w:val="List Paragraph"/>
    <w:basedOn w:val="a"/>
    <w:uiPriority w:val="34"/>
    <w:qFormat/>
    <w:rsid w:val="00BC23D6"/>
    <w:pPr>
      <w:autoSpaceDE w:val="0"/>
      <w:autoSpaceDN w:val="0"/>
      <w:ind w:left="782" w:right="212" w:hanging="567"/>
      <w:jc w:val="both"/>
    </w:pPr>
    <w:rPr>
      <w:rFonts w:eastAsia="Calibri"/>
      <w:sz w:val="22"/>
      <w:szCs w:val="22"/>
      <w:lang w:val="uk-UA" w:eastAsia="uk-UA"/>
    </w:rPr>
  </w:style>
  <w:style w:type="paragraph" w:customStyle="1" w:styleId="NormalWeb1">
    <w:name w:val="Normal (Web)1"/>
    <w:basedOn w:val="a"/>
    <w:rsid w:val="00200BB8"/>
    <w:pPr>
      <w:suppressAutoHyphens/>
      <w:spacing w:before="28" w:after="100" w:line="100" w:lineRule="atLeast"/>
    </w:pPr>
    <w:rPr>
      <w:kern w:val="2"/>
      <w:sz w:val="24"/>
      <w:szCs w:val="24"/>
      <w:lang w:val="uk-UA" w:eastAsia="zh-CN"/>
    </w:rPr>
  </w:style>
  <w:style w:type="character" w:styleId="af5">
    <w:name w:val="Unresolved Mention"/>
    <w:uiPriority w:val="99"/>
    <w:semiHidden/>
    <w:unhideWhenUsed/>
    <w:rsid w:val="00882391"/>
    <w:rPr>
      <w:rFonts w:ascii="Times New Roman" w:eastAsia="Times New Roman" w:hAnsi="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773">
      <w:bodyDiv w:val="1"/>
      <w:marLeft w:val="0"/>
      <w:marRight w:val="0"/>
      <w:marTop w:val="0"/>
      <w:marBottom w:val="0"/>
      <w:divBdr>
        <w:top w:val="none" w:sz="0" w:space="0" w:color="auto"/>
        <w:left w:val="none" w:sz="0" w:space="0" w:color="auto"/>
        <w:bottom w:val="none" w:sz="0" w:space="0" w:color="auto"/>
        <w:right w:val="none" w:sz="0" w:space="0" w:color="auto"/>
      </w:divBdr>
      <w:divsChild>
        <w:div w:id="1506630893">
          <w:marLeft w:val="0"/>
          <w:marRight w:val="0"/>
          <w:marTop w:val="0"/>
          <w:marBottom w:val="0"/>
          <w:divBdr>
            <w:top w:val="none" w:sz="0" w:space="0" w:color="auto"/>
            <w:left w:val="none" w:sz="0" w:space="0" w:color="auto"/>
            <w:bottom w:val="none" w:sz="0" w:space="0" w:color="auto"/>
            <w:right w:val="none" w:sz="0" w:space="0" w:color="auto"/>
          </w:divBdr>
        </w:div>
      </w:divsChild>
    </w:div>
    <w:div w:id="29452902">
      <w:bodyDiv w:val="1"/>
      <w:marLeft w:val="0"/>
      <w:marRight w:val="0"/>
      <w:marTop w:val="0"/>
      <w:marBottom w:val="0"/>
      <w:divBdr>
        <w:top w:val="none" w:sz="0" w:space="0" w:color="auto"/>
        <w:left w:val="none" w:sz="0" w:space="0" w:color="auto"/>
        <w:bottom w:val="none" w:sz="0" w:space="0" w:color="auto"/>
        <w:right w:val="none" w:sz="0" w:space="0" w:color="auto"/>
      </w:divBdr>
    </w:div>
    <w:div w:id="36856472">
      <w:bodyDiv w:val="1"/>
      <w:marLeft w:val="0"/>
      <w:marRight w:val="0"/>
      <w:marTop w:val="0"/>
      <w:marBottom w:val="0"/>
      <w:divBdr>
        <w:top w:val="none" w:sz="0" w:space="0" w:color="auto"/>
        <w:left w:val="none" w:sz="0" w:space="0" w:color="auto"/>
        <w:bottom w:val="none" w:sz="0" w:space="0" w:color="auto"/>
        <w:right w:val="none" w:sz="0" w:space="0" w:color="auto"/>
      </w:divBdr>
    </w:div>
    <w:div w:id="43717079">
      <w:bodyDiv w:val="1"/>
      <w:marLeft w:val="0"/>
      <w:marRight w:val="0"/>
      <w:marTop w:val="0"/>
      <w:marBottom w:val="0"/>
      <w:divBdr>
        <w:top w:val="none" w:sz="0" w:space="0" w:color="auto"/>
        <w:left w:val="none" w:sz="0" w:space="0" w:color="auto"/>
        <w:bottom w:val="none" w:sz="0" w:space="0" w:color="auto"/>
        <w:right w:val="none" w:sz="0" w:space="0" w:color="auto"/>
      </w:divBdr>
    </w:div>
    <w:div w:id="47922429">
      <w:bodyDiv w:val="1"/>
      <w:marLeft w:val="0"/>
      <w:marRight w:val="0"/>
      <w:marTop w:val="0"/>
      <w:marBottom w:val="0"/>
      <w:divBdr>
        <w:top w:val="none" w:sz="0" w:space="0" w:color="auto"/>
        <w:left w:val="none" w:sz="0" w:space="0" w:color="auto"/>
        <w:bottom w:val="none" w:sz="0" w:space="0" w:color="auto"/>
        <w:right w:val="none" w:sz="0" w:space="0" w:color="auto"/>
      </w:divBdr>
      <w:divsChild>
        <w:div w:id="675572096">
          <w:marLeft w:val="0"/>
          <w:marRight w:val="0"/>
          <w:marTop w:val="0"/>
          <w:marBottom w:val="0"/>
          <w:divBdr>
            <w:top w:val="none" w:sz="0" w:space="0" w:color="auto"/>
            <w:left w:val="none" w:sz="0" w:space="0" w:color="auto"/>
            <w:bottom w:val="none" w:sz="0" w:space="0" w:color="auto"/>
            <w:right w:val="none" w:sz="0" w:space="0" w:color="auto"/>
          </w:divBdr>
          <w:divsChild>
            <w:div w:id="553007759">
              <w:marLeft w:val="0"/>
              <w:marRight w:val="0"/>
              <w:marTop w:val="0"/>
              <w:marBottom w:val="0"/>
              <w:divBdr>
                <w:top w:val="none" w:sz="0" w:space="0" w:color="auto"/>
                <w:left w:val="none" w:sz="0" w:space="0" w:color="auto"/>
                <w:bottom w:val="none" w:sz="0" w:space="0" w:color="auto"/>
                <w:right w:val="none" w:sz="0" w:space="0" w:color="auto"/>
              </w:divBdr>
              <w:divsChild>
                <w:div w:id="982268579">
                  <w:marLeft w:val="0"/>
                  <w:marRight w:val="0"/>
                  <w:marTop w:val="0"/>
                  <w:marBottom w:val="0"/>
                  <w:divBdr>
                    <w:top w:val="none" w:sz="0" w:space="0" w:color="auto"/>
                    <w:left w:val="single" w:sz="6" w:space="15" w:color="BEBEBE"/>
                    <w:bottom w:val="none" w:sz="0" w:space="0" w:color="auto"/>
                    <w:right w:val="single" w:sz="6" w:space="15" w:color="BEBEBE"/>
                  </w:divBdr>
                  <w:divsChild>
                    <w:div w:id="273752001">
                      <w:marLeft w:val="0"/>
                      <w:marRight w:val="0"/>
                      <w:marTop w:val="0"/>
                      <w:marBottom w:val="0"/>
                      <w:divBdr>
                        <w:top w:val="none" w:sz="0" w:space="0" w:color="auto"/>
                        <w:left w:val="none" w:sz="0" w:space="0" w:color="auto"/>
                        <w:bottom w:val="none" w:sz="0" w:space="0" w:color="auto"/>
                        <w:right w:val="none" w:sz="0" w:space="0" w:color="auto"/>
                      </w:divBdr>
                      <w:divsChild>
                        <w:div w:id="1154682691">
                          <w:marLeft w:val="0"/>
                          <w:marRight w:val="0"/>
                          <w:marTop w:val="0"/>
                          <w:marBottom w:val="0"/>
                          <w:divBdr>
                            <w:top w:val="none" w:sz="0" w:space="0" w:color="auto"/>
                            <w:left w:val="none" w:sz="0" w:space="0" w:color="auto"/>
                            <w:bottom w:val="none" w:sz="0" w:space="0" w:color="auto"/>
                            <w:right w:val="none" w:sz="0" w:space="0" w:color="auto"/>
                          </w:divBdr>
                          <w:divsChild>
                            <w:div w:id="17417569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78469">
      <w:bodyDiv w:val="1"/>
      <w:marLeft w:val="0"/>
      <w:marRight w:val="0"/>
      <w:marTop w:val="0"/>
      <w:marBottom w:val="0"/>
      <w:divBdr>
        <w:top w:val="none" w:sz="0" w:space="0" w:color="auto"/>
        <w:left w:val="none" w:sz="0" w:space="0" w:color="auto"/>
        <w:bottom w:val="none" w:sz="0" w:space="0" w:color="auto"/>
        <w:right w:val="none" w:sz="0" w:space="0" w:color="auto"/>
      </w:divBdr>
    </w:div>
    <w:div w:id="78717280">
      <w:bodyDiv w:val="1"/>
      <w:marLeft w:val="0"/>
      <w:marRight w:val="0"/>
      <w:marTop w:val="0"/>
      <w:marBottom w:val="0"/>
      <w:divBdr>
        <w:top w:val="none" w:sz="0" w:space="0" w:color="auto"/>
        <w:left w:val="none" w:sz="0" w:space="0" w:color="auto"/>
        <w:bottom w:val="none" w:sz="0" w:space="0" w:color="auto"/>
        <w:right w:val="none" w:sz="0" w:space="0" w:color="auto"/>
      </w:divBdr>
    </w:div>
    <w:div w:id="93523734">
      <w:bodyDiv w:val="1"/>
      <w:marLeft w:val="0"/>
      <w:marRight w:val="0"/>
      <w:marTop w:val="0"/>
      <w:marBottom w:val="0"/>
      <w:divBdr>
        <w:top w:val="none" w:sz="0" w:space="0" w:color="auto"/>
        <w:left w:val="none" w:sz="0" w:space="0" w:color="auto"/>
        <w:bottom w:val="none" w:sz="0" w:space="0" w:color="auto"/>
        <w:right w:val="none" w:sz="0" w:space="0" w:color="auto"/>
      </w:divBdr>
    </w:div>
    <w:div w:id="136730462">
      <w:bodyDiv w:val="1"/>
      <w:marLeft w:val="0"/>
      <w:marRight w:val="0"/>
      <w:marTop w:val="0"/>
      <w:marBottom w:val="0"/>
      <w:divBdr>
        <w:top w:val="none" w:sz="0" w:space="0" w:color="auto"/>
        <w:left w:val="none" w:sz="0" w:space="0" w:color="auto"/>
        <w:bottom w:val="none" w:sz="0" w:space="0" w:color="auto"/>
        <w:right w:val="none" w:sz="0" w:space="0" w:color="auto"/>
      </w:divBdr>
    </w:div>
    <w:div w:id="160199435">
      <w:bodyDiv w:val="1"/>
      <w:marLeft w:val="0"/>
      <w:marRight w:val="0"/>
      <w:marTop w:val="0"/>
      <w:marBottom w:val="0"/>
      <w:divBdr>
        <w:top w:val="none" w:sz="0" w:space="0" w:color="auto"/>
        <w:left w:val="none" w:sz="0" w:space="0" w:color="auto"/>
        <w:bottom w:val="none" w:sz="0" w:space="0" w:color="auto"/>
        <w:right w:val="none" w:sz="0" w:space="0" w:color="auto"/>
      </w:divBdr>
      <w:divsChild>
        <w:div w:id="1749764351">
          <w:marLeft w:val="0"/>
          <w:marRight w:val="0"/>
          <w:marTop w:val="0"/>
          <w:marBottom w:val="0"/>
          <w:divBdr>
            <w:top w:val="none" w:sz="0" w:space="0" w:color="auto"/>
            <w:left w:val="none" w:sz="0" w:space="0" w:color="auto"/>
            <w:bottom w:val="none" w:sz="0" w:space="0" w:color="auto"/>
            <w:right w:val="none" w:sz="0" w:space="0" w:color="auto"/>
          </w:divBdr>
        </w:div>
      </w:divsChild>
    </w:div>
    <w:div w:id="178157156">
      <w:bodyDiv w:val="1"/>
      <w:marLeft w:val="0"/>
      <w:marRight w:val="0"/>
      <w:marTop w:val="0"/>
      <w:marBottom w:val="0"/>
      <w:divBdr>
        <w:top w:val="none" w:sz="0" w:space="0" w:color="auto"/>
        <w:left w:val="none" w:sz="0" w:space="0" w:color="auto"/>
        <w:bottom w:val="none" w:sz="0" w:space="0" w:color="auto"/>
        <w:right w:val="none" w:sz="0" w:space="0" w:color="auto"/>
      </w:divBdr>
    </w:div>
    <w:div w:id="222101556">
      <w:bodyDiv w:val="1"/>
      <w:marLeft w:val="0"/>
      <w:marRight w:val="0"/>
      <w:marTop w:val="0"/>
      <w:marBottom w:val="0"/>
      <w:divBdr>
        <w:top w:val="none" w:sz="0" w:space="0" w:color="auto"/>
        <w:left w:val="none" w:sz="0" w:space="0" w:color="auto"/>
        <w:bottom w:val="none" w:sz="0" w:space="0" w:color="auto"/>
        <w:right w:val="none" w:sz="0" w:space="0" w:color="auto"/>
      </w:divBdr>
    </w:div>
    <w:div w:id="225997100">
      <w:bodyDiv w:val="1"/>
      <w:marLeft w:val="0"/>
      <w:marRight w:val="0"/>
      <w:marTop w:val="0"/>
      <w:marBottom w:val="0"/>
      <w:divBdr>
        <w:top w:val="none" w:sz="0" w:space="0" w:color="auto"/>
        <w:left w:val="none" w:sz="0" w:space="0" w:color="auto"/>
        <w:bottom w:val="none" w:sz="0" w:space="0" w:color="auto"/>
        <w:right w:val="none" w:sz="0" w:space="0" w:color="auto"/>
      </w:divBdr>
    </w:div>
    <w:div w:id="234510639">
      <w:bodyDiv w:val="1"/>
      <w:marLeft w:val="0"/>
      <w:marRight w:val="0"/>
      <w:marTop w:val="0"/>
      <w:marBottom w:val="0"/>
      <w:divBdr>
        <w:top w:val="none" w:sz="0" w:space="0" w:color="auto"/>
        <w:left w:val="none" w:sz="0" w:space="0" w:color="auto"/>
        <w:bottom w:val="none" w:sz="0" w:space="0" w:color="auto"/>
        <w:right w:val="none" w:sz="0" w:space="0" w:color="auto"/>
      </w:divBdr>
    </w:div>
    <w:div w:id="240023069">
      <w:bodyDiv w:val="1"/>
      <w:marLeft w:val="0"/>
      <w:marRight w:val="0"/>
      <w:marTop w:val="0"/>
      <w:marBottom w:val="0"/>
      <w:divBdr>
        <w:top w:val="none" w:sz="0" w:space="0" w:color="auto"/>
        <w:left w:val="none" w:sz="0" w:space="0" w:color="auto"/>
        <w:bottom w:val="none" w:sz="0" w:space="0" w:color="auto"/>
        <w:right w:val="none" w:sz="0" w:space="0" w:color="auto"/>
      </w:divBdr>
    </w:div>
    <w:div w:id="252013500">
      <w:bodyDiv w:val="1"/>
      <w:marLeft w:val="0"/>
      <w:marRight w:val="0"/>
      <w:marTop w:val="0"/>
      <w:marBottom w:val="0"/>
      <w:divBdr>
        <w:top w:val="none" w:sz="0" w:space="0" w:color="auto"/>
        <w:left w:val="none" w:sz="0" w:space="0" w:color="auto"/>
        <w:bottom w:val="none" w:sz="0" w:space="0" w:color="auto"/>
        <w:right w:val="none" w:sz="0" w:space="0" w:color="auto"/>
      </w:divBdr>
      <w:divsChild>
        <w:div w:id="1213689941">
          <w:marLeft w:val="0"/>
          <w:marRight w:val="0"/>
          <w:marTop w:val="0"/>
          <w:marBottom w:val="0"/>
          <w:divBdr>
            <w:top w:val="none" w:sz="0" w:space="0" w:color="auto"/>
            <w:left w:val="none" w:sz="0" w:space="0" w:color="auto"/>
            <w:bottom w:val="none" w:sz="0" w:space="0" w:color="auto"/>
            <w:right w:val="none" w:sz="0" w:space="0" w:color="auto"/>
          </w:divBdr>
        </w:div>
      </w:divsChild>
    </w:div>
    <w:div w:id="261375863">
      <w:bodyDiv w:val="1"/>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211504853">
              <w:marLeft w:val="0"/>
              <w:marRight w:val="0"/>
              <w:marTop w:val="0"/>
              <w:marBottom w:val="0"/>
              <w:divBdr>
                <w:top w:val="none" w:sz="0" w:space="0" w:color="auto"/>
                <w:left w:val="none" w:sz="0" w:space="0" w:color="auto"/>
                <w:bottom w:val="none" w:sz="0" w:space="0" w:color="auto"/>
                <w:right w:val="none" w:sz="0" w:space="0" w:color="auto"/>
              </w:divBdr>
              <w:divsChild>
                <w:div w:id="1826244917">
                  <w:marLeft w:val="0"/>
                  <w:marRight w:val="0"/>
                  <w:marTop w:val="0"/>
                  <w:marBottom w:val="0"/>
                  <w:divBdr>
                    <w:top w:val="none" w:sz="0" w:space="0" w:color="auto"/>
                    <w:left w:val="single" w:sz="6" w:space="15" w:color="BEBEBE"/>
                    <w:bottom w:val="none" w:sz="0" w:space="0" w:color="auto"/>
                    <w:right w:val="single" w:sz="6" w:space="15" w:color="BEBEBE"/>
                  </w:divBdr>
                  <w:divsChild>
                    <w:div w:id="1132747578">
                      <w:marLeft w:val="0"/>
                      <w:marRight w:val="0"/>
                      <w:marTop w:val="0"/>
                      <w:marBottom w:val="0"/>
                      <w:divBdr>
                        <w:top w:val="none" w:sz="0" w:space="0" w:color="auto"/>
                        <w:left w:val="none" w:sz="0" w:space="0" w:color="auto"/>
                        <w:bottom w:val="none" w:sz="0" w:space="0" w:color="auto"/>
                        <w:right w:val="none" w:sz="0" w:space="0" w:color="auto"/>
                      </w:divBdr>
                      <w:divsChild>
                        <w:div w:id="2116360546">
                          <w:marLeft w:val="0"/>
                          <w:marRight w:val="0"/>
                          <w:marTop w:val="0"/>
                          <w:marBottom w:val="0"/>
                          <w:divBdr>
                            <w:top w:val="none" w:sz="0" w:space="0" w:color="auto"/>
                            <w:left w:val="none" w:sz="0" w:space="0" w:color="auto"/>
                            <w:bottom w:val="none" w:sz="0" w:space="0" w:color="auto"/>
                            <w:right w:val="none" w:sz="0" w:space="0" w:color="auto"/>
                          </w:divBdr>
                          <w:divsChild>
                            <w:div w:id="3428986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665669">
      <w:bodyDiv w:val="1"/>
      <w:marLeft w:val="0"/>
      <w:marRight w:val="0"/>
      <w:marTop w:val="0"/>
      <w:marBottom w:val="0"/>
      <w:divBdr>
        <w:top w:val="none" w:sz="0" w:space="0" w:color="auto"/>
        <w:left w:val="none" w:sz="0" w:space="0" w:color="auto"/>
        <w:bottom w:val="none" w:sz="0" w:space="0" w:color="auto"/>
        <w:right w:val="none" w:sz="0" w:space="0" w:color="auto"/>
      </w:divBdr>
    </w:div>
    <w:div w:id="308172014">
      <w:bodyDiv w:val="1"/>
      <w:marLeft w:val="0"/>
      <w:marRight w:val="0"/>
      <w:marTop w:val="0"/>
      <w:marBottom w:val="0"/>
      <w:divBdr>
        <w:top w:val="none" w:sz="0" w:space="0" w:color="auto"/>
        <w:left w:val="none" w:sz="0" w:space="0" w:color="auto"/>
        <w:bottom w:val="none" w:sz="0" w:space="0" w:color="auto"/>
        <w:right w:val="none" w:sz="0" w:space="0" w:color="auto"/>
      </w:divBdr>
    </w:div>
    <w:div w:id="317150540">
      <w:bodyDiv w:val="1"/>
      <w:marLeft w:val="0"/>
      <w:marRight w:val="0"/>
      <w:marTop w:val="0"/>
      <w:marBottom w:val="0"/>
      <w:divBdr>
        <w:top w:val="none" w:sz="0" w:space="0" w:color="auto"/>
        <w:left w:val="none" w:sz="0" w:space="0" w:color="auto"/>
        <w:bottom w:val="none" w:sz="0" w:space="0" w:color="auto"/>
        <w:right w:val="none" w:sz="0" w:space="0" w:color="auto"/>
      </w:divBdr>
      <w:divsChild>
        <w:div w:id="1306743751">
          <w:marLeft w:val="0"/>
          <w:marRight w:val="0"/>
          <w:marTop w:val="0"/>
          <w:marBottom w:val="0"/>
          <w:divBdr>
            <w:top w:val="none" w:sz="0" w:space="0" w:color="auto"/>
            <w:left w:val="none" w:sz="0" w:space="0" w:color="auto"/>
            <w:bottom w:val="none" w:sz="0" w:space="0" w:color="auto"/>
            <w:right w:val="none" w:sz="0" w:space="0" w:color="auto"/>
          </w:divBdr>
          <w:divsChild>
            <w:div w:id="2062632069">
              <w:marLeft w:val="0"/>
              <w:marRight w:val="0"/>
              <w:marTop w:val="0"/>
              <w:marBottom w:val="0"/>
              <w:divBdr>
                <w:top w:val="none" w:sz="0" w:space="0" w:color="auto"/>
                <w:left w:val="none" w:sz="0" w:space="0" w:color="auto"/>
                <w:bottom w:val="none" w:sz="0" w:space="0" w:color="auto"/>
                <w:right w:val="none" w:sz="0" w:space="0" w:color="auto"/>
              </w:divBdr>
              <w:divsChild>
                <w:div w:id="8455098">
                  <w:marLeft w:val="0"/>
                  <w:marRight w:val="0"/>
                  <w:marTop w:val="0"/>
                  <w:marBottom w:val="0"/>
                  <w:divBdr>
                    <w:top w:val="none" w:sz="0" w:space="0" w:color="auto"/>
                    <w:left w:val="single" w:sz="6" w:space="15" w:color="BEBEBE"/>
                    <w:bottom w:val="none" w:sz="0" w:space="0" w:color="auto"/>
                    <w:right w:val="single" w:sz="6" w:space="15" w:color="BEBEBE"/>
                  </w:divBdr>
                  <w:divsChild>
                    <w:div w:id="1995841358">
                      <w:marLeft w:val="0"/>
                      <w:marRight w:val="0"/>
                      <w:marTop w:val="0"/>
                      <w:marBottom w:val="0"/>
                      <w:divBdr>
                        <w:top w:val="none" w:sz="0" w:space="0" w:color="auto"/>
                        <w:left w:val="none" w:sz="0" w:space="0" w:color="auto"/>
                        <w:bottom w:val="none" w:sz="0" w:space="0" w:color="auto"/>
                        <w:right w:val="none" w:sz="0" w:space="0" w:color="auto"/>
                      </w:divBdr>
                      <w:divsChild>
                        <w:div w:id="1948855559">
                          <w:marLeft w:val="0"/>
                          <w:marRight w:val="0"/>
                          <w:marTop w:val="0"/>
                          <w:marBottom w:val="0"/>
                          <w:divBdr>
                            <w:top w:val="none" w:sz="0" w:space="0" w:color="auto"/>
                            <w:left w:val="none" w:sz="0" w:space="0" w:color="auto"/>
                            <w:bottom w:val="none" w:sz="0" w:space="0" w:color="auto"/>
                            <w:right w:val="none" w:sz="0" w:space="0" w:color="auto"/>
                          </w:divBdr>
                          <w:divsChild>
                            <w:div w:id="20161779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1919">
      <w:bodyDiv w:val="1"/>
      <w:marLeft w:val="0"/>
      <w:marRight w:val="0"/>
      <w:marTop w:val="0"/>
      <w:marBottom w:val="0"/>
      <w:divBdr>
        <w:top w:val="none" w:sz="0" w:space="0" w:color="auto"/>
        <w:left w:val="none" w:sz="0" w:space="0" w:color="auto"/>
        <w:bottom w:val="none" w:sz="0" w:space="0" w:color="auto"/>
        <w:right w:val="none" w:sz="0" w:space="0" w:color="auto"/>
      </w:divBdr>
    </w:div>
    <w:div w:id="341200957">
      <w:bodyDiv w:val="1"/>
      <w:marLeft w:val="0"/>
      <w:marRight w:val="0"/>
      <w:marTop w:val="0"/>
      <w:marBottom w:val="0"/>
      <w:divBdr>
        <w:top w:val="none" w:sz="0" w:space="0" w:color="auto"/>
        <w:left w:val="none" w:sz="0" w:space="0" w:color="auto"/>
        <w:bottom w:val="none" w:sz="0" w:space="0" w:color="auto"/>
        <w:right w:val="none" w:sz="0" w:space="0" w:color="auto"/>
      </w:divBdr>
    </w:div>
    <w:div w:id="362049656">
      <w:bodyDiv w:val="1"/>
      <w:marLeft w:val="0"/>
      <w:marRight w:val="0"/>
      <w:marTop w:val="0"/>
      <w:marBottom w:val="0"/>
      <w:divBdr>
        <w:top w:val="none" w:sz="0" w:space="0" w:color="auto"/>
        <w:left w:val="none" w:sz="0" w:space="0" w:color="auto"/>
        <w:bottom w:val="none" w:sz="0" w:space="0" w:color="auto"/>
        <w:right w:val="none" w:sz="0" w:space="0" w:color="auto"/>
      </w:divBdr>
    </w:div>
    <w:div w:id="374427262">
      <w:bodyDiv w:val="1"/>
      <w:marLeft w:val="0"/>
      <w:marRight w:val="0"/>
      <w:marTop w:val="0"/>
      <w:marBottom w:val="0"/>
      <w:divBdr>
        <w:top w:val="none" w:sz="0" w:space="0" w:color="auto"/>
        <w:left w:val="none" w:sz="0" w:space="0" w:color="auto"/>
        <w:bottom w:val="none" w:sz="0" w:space="0" w:color="auto"/>
        <w:right w:val="none" w:sz="0" w:space="0" w:color="auto"/>
      </w:divBdr>
    </w:div>
    <w:div w:id="374816009">
      <w:bodyDiv w:val="1"/>
      <w:marLeft w:val="0"/>
      <w:marRight w:val="0"/>
      <w:marTop w:val="0"/>
      <w:marBottom w:val="0"/>
      <w:divBdr>
        <w:top w:val="none" w:sz="0" w:space="0" w:color="auto"/>
        <w:left w:val="none" w:sz="0" w:space="0" w:color="auto"/>
        <w:bottom w:val="none" w:sz="0" w:space="0" w:color="auto"/>
        <w:right w:val="none" w:sz="0" w:space="0" w:color="auto"/>
      </w:divBdr>
    </w:div>
    <w:div w:id="400176049">
      <w:bodyDiv w:val="1"/>
      <w:marLeft w:val="0"/>
      <w:marRight w:val="0"/>
      <w:marTop w:val="0"/>
      <w:marBottom w:val="0"/>
      <w:divBdr>
        <w:top w:val="none" w:sz="0" w:space="0" w:color="auto"/>
        <w:left w:val="none" w:sz="0" w:space="0" w:color="auto"/>
        <w:bottom w:val="none" w:sz="0" w:space="0" w:color="auto"/>
        <w:right w:val="none" w:sz="0" w:space="0" w:color="auto"/>
      </w:divBdr>
    </w:div>
    <w:div w:id="406390227">
      <w:bodyDiv w:val="1"/>
      <w:marLeft w:val="0"/>
      <w:marRight w:val="0"/>
      <w:marTop w:val="0"/>
      <w:marBottom w:val="0"/>
      <w:divBdr>
        <w:top w:val="none" w:sz="0" w:space="0" w:color="auto"/>
        <w:left w:val="none" w:sz="0" w:space="0" w:color="auto"/>
        <w:bottom w:val="none" w:sz="0" w:space="0" w:color="auto"/>
        <w:right w:val="none" w:sz="0" w:space="0" w:color="auto"/>
      </w:divBdr>
    </w:div>
    <w:div w:id="434597955">
      <w:bodyDiv w:val="1"/>
      <w:marLeft w:val="0"/>
      <w:marRight w:val="0"/>
      <w:marTop w:val="0"/>
      <w:marBottom w:val="0"/>
      <w:divBdr>
        <w:top w:val="none" w:sz="0" w:space="0" w:color="auto"/>
        <w:left w:val="none" w:sz="0" w:space="0" w:color="auto"/>
        <w:bottom w:val="none" w:sz="0" w:space="0" w:color="auto"/>
        <w:right w:val="none" w:sz="0" w:space="0" w:color="auto"/>
      </w:divBdr>
    </w:div>
    <w:div w:id="442505506">
      <w:bodyDiv w:val="1"/>
      <w:marLeft w:val="0"/>
      <w:marRight w:val="0"/>
      <w:marTop w:val="0"/>
      <w:marBottom w:val="0"/>
      <w:divBdr>
        <w:top w:val="none" w:sz="0" w:space="0" w:color="auto"/>
        <w:left w:val="none" w:sz="0" w:space="0" w:color="auto"/>
        <w:bottom w:val="none" w:sz="0" w:space="0" w:color="auto"/>
        <w:right w:val="none" w:sz="0" w:space="0" w:color="auto"/>
      </w:divBdr>
    </w:div>
    <w:div w:id="456945979">
      <w:bodyDiv w:val="1"/>
      <w:marLeft w:val="0"/>
      <w:marRight w:val="0"/>
      <w:marTop w:val="0"/>
      <w:marBottom w:val="0"/>
      <w:divBdr>
        <w:top w:val="none" w:sz="0" w:space="0" w:color="auto"/>
        <w:left w:val="none" w:sz="0" w:space="0" w:color="auto"/>
        <w:bottom w:val="none" w:sz="0" w:space="0" w:color="auto"/>
        <w:right w:val="none" w:sz="0" w:space="0" w:color="auto"/>
      </w:divBdr>
    </w:div>
    <w:div w:id="478620535">
      <w:bodyDiv w:val="1"/>
      <w:marLeft w:val="0"/>
      <w:marRight w:val="0"/>
      <w:marTop w:val="0"/>
      <w:marBottom w:val="0"/>
      <w:divBdr>
        <w:top w:val="none" w:sz="0" w:space="0" w:color="auto"/>
        <w:left w:val="none" w:sz="0" w:space="0" w:color="auto"/>
        <w:bottom w:val="none" w:sz="0" w:space="0" w:color="auto"/>
        <w:right w:val="none" w:sz="0" w:space="0" w:color="auto"/>
      </w:divBdr>
    </w:div>
    <w:div w:id="498430644">
      <w:bodyDiv w:val="1"/>
      <w:marLeft w:val="0"/>
      <w:marRight w:val="0"/>
      <w:marTop w:val="0"/>
      <w:marBottom w:val="0"/>
      <w:divBdr>
        <w:top w:val="none" w:sz="0" w:space="0" w:color="auto"/>
        <w:left w:val="none" w:sz="0" w:space="0" w:color="auto"/>
        <w:bottom w:val="none" w:sz="0" w:space="0" w:color="auto"/>
        <w:right w:val="none" w:sz="0" w:space="0" w:color="auto"/>
      </w:divBdr>
    </w:div>
    <w:div w:id="516307927">
      <w:bodyDiv w:val="1"/>
      <w:marLeft w:val="0"/>
      <w:marRight w:val="0"/>
      <w:marTop w:val="0"/>
      <w:marBottom w:val="0"/>
      <w:divBdr>
        <w:top w:val="none" w:sz="0" w:space="0" w:color="auto"/>
        <w:left w:val="none" w:sz="0" w:space="0" w:color="auto"/>
        <w:bottom w:val="none" w:sz="0" w:space="0" w:color="auto"/>
        <w:right w:val="none" w:sz="0" w:space="0" w:color="auto"/>
      </w:divBdr>
    </w:div>
    <w:div w:id="520096712">
      <w:bodyDiv w:val="1"/>
      <w:marLeft w:val="0"/>
      <w:marRight w:val="0"/>
      <w:marTop w:val="0"/>
      <w:marBottom w:val="0"/>
      <w:divBdr>
        <w:top w:val="none" w:sz="0" w:space="0" w:color="auto"/>
        <w:left w:val="none" w:sz="0" w:space="0" w:color="auto"/>
        <w:bottom w:val="none" w:sz="0" w:space="0" w:color="auto"/>
        <w:right w:val="none" w:sz="0" w:space="0" w:color="auto"/>
      </w:divBdr>
      <w:divsChild>
        <w:div w:id="1738504458">
          <w:marLeft w:val="0"/>
          <w:marRight w:val="0"/>
          <w:marTop w:val="0"/>
          <w:marBottom w:val="0"/>
          <w:divBdr>
            <w:top w:val="none" w:sz="0" w:space="0" w:color="auto"/>
            <w:left w:val="none" w:sz="0" w:space="0" w:color="auto"/>
            <w:bottom w:val="none" w:sz="0" w:space="0" w:color="auto"/>
            <w:right w:val="none" w:sz="0" w:space="0" w:color="auto"/>
          </w:divBdr>
          <w:divsChild>
            <w:div w:id="526527600">
              <w:marLeft w:val="0"/>
              <w:marRight w:val="0"/>
              <w:marTop w:val="0"/>
              <w:marBottom w:val="0"/>
              <w:divBdr>
                <w:top w:val="none" w:sz="0" w:space="0" w:color="auto"/>
                <w:left w:val="none" w:sz="0" w:space="0" w:color="auto"/>
                <w:bottom w:val="none" w:sz="0" w:space="0" w:color="auto"/>
                <w:right w:val="none" w:sz="0" w:space="0" w:color="auto"/>
              </w:divBdr>
              <w:divsChild>
                <w:div w:id="1908607684">
                  <w:marLeft w:val="0"/>
                  <w:marRight w:val="0"/>
                  <w:marTop w:val="0"/>
                  <w:marBottom w:val="0"/>
                  <w:divBdr>
                    <w:top w:val="none" w:sz="0" w:space="0" w:color="auto"/>
                    <w:left w:val="single" w:sz="6" w:space="15" w:color="BEBEBE"/>
                    <w:bottom w:val="none" w:sz="0" w:space="0" w:color="auto"/>
                    <w:right w:val="single" w:sz="6" w:space="15" w:color="BEBEBE"/>
                  </w:divBdr>
                  <w:divsChild>
                    <w:div w:id="1466464681">
                      <w:marLeft w:val="0"/>
                      <w:marRight w:val="0"/>
                      <w:marTop w:val="0"/>
                      <w:marBottom w:val="0"/>
                      <w:divBdr>
                        <w:top w:val="none" w:sz="0" w:space="0" w:color="auto"/>
                        <w:left w:val="none" w:sz="0" w:space="0" w:color="auto"/>
                        <w:bottom w:val="none" w:sz="0" w:space="0" w:color="auto"/>
                        <w:right w:val="none" w:sz="0" w:space="0" w:color="auto"/>
                      </w:divBdr>
                      <w:divsChild>
                        <w:div w:id="1486506672">
                          <w:marLeft w:val="0"/>
                          <w:marRight w:val="0"/>
                          <w:marTop w:val="0"/>
                          <w:marBottom w:val="0"/>
                          <w:divBdr>
                            <w:top w:val="none" w:sz="0" w:space="0" w:color="auto"/>
                            <w:left w:val="none" w:sz="0" w:space="0" w:color="auto"/>
                            <w:bottom w:val="none" w:sz="0" w:space="0" w:color="auto"/>
                            <w:right w:val="none" w:sz="0" w:space="0" w:color="auto"/>
                          </w:divBdr>
                          <w:divsChild>
                            <w:div w:id="1472794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143863">
      <w:bodyDiv w:val="1"/>
      <w:marLeft w:val="0"/>
      <w:marRight w:val="0"/>
      <w:marTop w:val="0"/>
      <w:marBottom w:val="0"/>
      <w:divBdr>
        <w:top w:val="none" w:sz="0" w:space="0" w:color="auto"/>
        <w:left w:val="none" w:sz="0" w:space="0" w:color="auto"/>
        <w:bottom w:val="none" w:sz="0" w:space="0" w:color="auto"/>
        <w:right w:val="none" w:sz="0" w:space="0" w:color="auto"/>
      </w:divBdr>
    </w:div>
    <w:div w:id="581257918">
      <w:bodyDiv w:val="1"/>
      <w:marLeft w:val="0"/>
      <w:marRight w:val="0"/>
      <w:marTop w:val="0"/>
      <w:marBottom w:val="0"/>
      <w:divBdr>
        <w:top w:val="none" w:sz="0" w:space="0" w:color="auto"/>
        <w:left w:val="none" w:sz="0" w:space="0" w:color="auto"/>
        <w:bottom w:val="none" w:sz="0" w:space="0" w:color="auto"/>
        <w:right w:val="none" w:sz="0" w:space="0" w:color="auto"/>
      </w:divBdr>
      <w:divsChild>
        <w:div w:id="727844992">
          <w:marLeft w:val="0"/>
          <w:marRight w:val="0"/>
          <w:marTop w:val="0"/>
          <w:marBottom w:val="0"/>
          <w:divBdr>
            <w:top w:val="none" w:sz="0" w:space="0" w:color="auto"/>
            <w:left w:val="none" w:sz="0" w:space="0" w:color="auto"/>
            <w:bottom w:val="none" w:sz="0" w:space="0" w:color="auto"/>
            <w:right w:val="none" w:sz="0" w:space="0" w:color="auto"/>
          </w:divBdr>
          <w:divsChild>
            <w:div w:id="1440680515">
              <w:marLeft w:val="0"/>
              <w:marRight w:val="0"/>
              <w:marTop w:val="0"/>
              <w:marBottom w:val="0"/>
              <w:divBdr>
                <w:top w:val="none" w:sz="0" w:space="0" w:color="auto"/>
                <w:left w:val="none" w:sz="0" w:space="0" w:color="auto"/>
                <w:bottom w:val="none" w:sz="0" w:space="0" w:color="auto"/>
                <w:right w:val="none" w:sz="0" w:space="0" w:color="auto"/>
              </w:divBdr>
              <w:divsChild>
                <w:div w:id="1480614354">
                  <w:marLeft w:val="0"/>
                  <w:marRight w:val="0"/>
                  <w:marTop w:val="0"/>
                  <w:marBottom w:val="0"/>
                  <w:divBdr>
                    <w:top w:val="none" w:sz="0" w:space="0" w:color="auto"/>
                    <w:left w:val="single" w:sz="6" w:space="15" w:color="BEBEBE"/>
                    <w:bottom w:val="none" w:sz="0" w:space="0" w:color="auto"/>
                    <w:right w:val="single" w:sz="6" w:space="15" w:color="BEBEBE"/>
                  </w:divBdr>
                  <w:divsChild>
                    <w:div w:id="1926104904">
                      <w:marLeft w:val="0"/>
                      <w:marRight w:val="0"/>
                      <w:marTop w:val="0"/>
                      <w:marBottom w:val="0"/>
                      <w:divBdr>
                        <w:top w:val="none" w:sz="0" w:space="0" w:color="auto"/>
                        <w:left w:val="none" w:sz="0" w:space="0" w:color="auto"/>
                        <w:bottom w:val="none" w:sz="0" w:space="0" w:color="auto"/>
                        <w:right w:val="none" w:sz="0" w:space="0" w:color="auto"/>
                      </w:divBdr>
                      <w:divsChild>
                        <w:div w:id="226654520">
                          <w:marLeft w:val="0"/>
                          <w:marRight w:val="0"/>
                          <w:marTop w:val="0"/>
                          <w:marBottom w:val="0"/>
                          <w:divBdr>
                            <w:top w:val="none" w:sz="0" w:space="0" w:color="auto"/>
                            <w:left w:val="none" w:sz="0" w:space="0" w:color="auto"/>
                            <w:bottom w:val="none" w:sz="0" w:space="0" w:color="auto"/>
                            <w:right w:val="none" w:sz="0" w:space="0" w:color="auto"/>
                          </w:divBdr>
                          <w:divsChild>
                            <w:div w:id="142896776">
                              <w:marLeft w:val="0"/>
                              <w:marRight w:val="0"/>
                              <w:marTop w:val="0"/>
                              <w:marBottom w:val="0"/>
                              <w:divBdr>
                                <w:top w:val="none" w:sz="0" w:space="0" w:color="auto"/>
                                <w:left w:val="none" w:sz="0" w:space="0" w:color="auto"/>
                                <w:bottom w:val="none" w:sz="0" w:space="0" w:color="auto"/>
                                <w:right w:val="none" w:sz="0" w:space="0" w:color="auto"/>
                              </w:divBdr>
                              <w:divsChild>
                                <w:div w:id="1019086628">
                                  <w:marLeft w:val="0"/>
                                  <w:marRight w:val="0"/>
                                  <w:marTop w:val="0"/>
                                  <w:marBottom w:val="195"/>
                                  <w:divBdr>
                                    <w:top w:val="none" w:sz="0" w:space="0" w:color="auto"/>
                                    <w:left w:val="none" w:sz="0" w:space="0" w:color="auto"/>
                                    <w:bottom w:val="none" w:sz="0" w:space="0" w:color="auto"/>
                                    <w:right w:val="none" w:sz="0" w:space="0" w:color="auto"/>
                                  </w:divBdr>
                                  <w:divsChild>
                                    <w:div w:id="13933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3590">
                              <w:marLeft w:val="0"/>
                              <w:marRight w:val="0"/>
                              <w:marTop w:val="0"/>
                              <w:marBottom w:val="0"/>
                              <w:divBdr>
                                <w:top w:val="none" w:sz="0" w:space="0" w:color="auto"/>
                                <w:left w:val="none" w:sz="0" w:space="0" w:color="auto"/>
                                <w:bottom w:val="none" w:sz="0" w:space="0" w:color="auto"/>
                                <w:right w:val="none" w:sz="0" w:space="0" w:color="auto"/>
                              </w:divBdr>
                              <w:divsChild>
                                <w:div w:id="16672432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237372">
      <w:bodyDiv w:val="1"/>
      <w:marLeft w:val="0"/>
      <w:marRight w:val="0"/>
      <w:marTop w:val="0"/>
      <w:marBottom w:val="0"/>
      <w:divBdr>
        <w:top w:val="none" w:sz="0" w:space="0" w:color="auto"/>
        <w:left w:val="none" w:sz="0" w:space="0" w:color="auto"/>
        <w:bottom w:val="none" w:sz="0" w:space="0" w:color="auto"/>
        <w:right w:val="none" w:sz="0" w:space="0" w:color="auto"/>
      </w:divBdr>
    </w:div>
    <w:div w:id="629554554">
      <w:bodyDiv w:val="1"/>
      <w:marLeft w:val="0"/>
      <w:marRight w:val="0"/>
      <w:marTop w:val="0"/>
      <w:marBottom w:val="0"/>
      <w:divBdr>
        <w:top w:val="none" w:sz="0" w:space="0" w:color="auto"/>
        <w:left w:val="none" w:sz="0" w:space="0" w:color="auto"/>
        <w:bottom w:val="none" w:sz="0" w:space="0" w:color="auto"/>
        <w:right w:val="none" w:sz="0" w:space="0" w:color="auto"/>
      </w:divBdr>
    </w:div>
    <w:div w:id="631593146">
      <w:bodyDiv w:val="1"/>
      <w:marLeft w:val="0"/>
      <w:marRight w:val="0"/>
      <w:marTop w:val="0"/>
      <w:marBottom w:val="0"/>
      <w:divBdr>
        <w:top w:val="none" w:sz="0" w:space="0" w:color="auto"/>
        <w:left w:val="none" w:sz="0" w:space="0" w:color="auto"/>
        <w:bottom w:val="none" w:sz="0" w:space="0" w:color="auto"/>
        <w:right w:val="none" w:sz="0" w:space="0" w:color="auto"/>
      </w:divBdr>
    </w:div>
    <w:div w:id="656957257">
      <w:bodyDiv w:val="1"/>
      <w:marLeft w:val="0"/>
      <w:marRight w:val="0"/>
      <w:marTop w:val="0"/>
      <w:marBottom w:val="0"/>
      <w:divBdr>
        <w:top w:val="none" w:sz="0" w:space="0" w:color="auto"/>
        <w:left w:val="none" w:sz="0" w:space="0" w:color="auto"/>
        <w:bottom w:val="none" w:sz="0" w:space="0" w:color="auto"/>
        <w:right w:val="none" w:sz="0" w:space="0" w:color="auto"/>
      </w:divBdr>
    </w:div>
    <w:div w:id="682711085">
      <w:bodyDiv w:val="1"/>
      <w:marLeft w:val="0"/>
      <w:marRight w:val="0"/>
      <w:marTop w:val="0"/>
      <w:marBottom w:val="0"/>
      <w:divBdr>
        <w:top w:val="none" w:sz="0" w:space="0" w:color="auto"/>
        <w:left w:val="none" w:sz="0" w:space="0" w:color="auto"/>
        <w:bottom w:val="none" w:sz="0" w:space="0" w:color="auto"/>
        <w:right w:val="none" w:sz="0" w:space="0" w:color="auto"/>
      </w:divBdr>
    </w:div>
    <w:div w:id="741833478">
      <w:bodyDiv w:val="1"/>
      <w:marLeft w:val="0"/>
      <w:marRight w:val="0"/>
      <w:marTop w:val="0"/>
      <w:marBottom w:val="0"/>
      <w:divBdr>
        <w:top w:val="none" w:sz="0" w:space="0" w:color="auto"/>
        <w:left w:val="none" w:sz="0" w:space="0" w:color="auto"/>
        <w:bottom w:val="none" w:sz="0" w:space="0" w:color="auto"/>
        <w:right w:val="none" w:sz="0" w:space="0" w:color="auto"/>
      </w:divBdr>
    </w:div>
    <w:div w:id="766147641">
      <w:bodyDiv w:val="1"/>
      <w:marLeft w:val="0"/>
      <w:marRight w:val="0"/>
      <w:marTop w:val="0"/>
      <w:marBottom w:val="0"/>
      <w:divBdr>
        <w:top w:val="none" w:sz="0" w:space="0" w:color="auto"/>
        <w:left w:val="none" w:sz="0" w:space="0" w:color="auto"/>
        <w:bottom w:val="none" w:sz="0" w:space="0" w:color="auto"/>
        <w:right w:val="none" w:sz="0" w:space="0" w:color="auto"/>
      </w:divBdr>
    </w:div>
    <w:div w:id="790246405">
      <w:bodyDiv w:val="1"/>
      <w:marLeft w:val="0"/>
      <w:marRight w:val="0"/>
      <w:marTop w:val="0"/>
      <w:marBottom w:val="0"/>
      <w:divBdr>
        <w:top w:val="none" w:sz="0" w:space="0" w:color="auto"/>
        <w:left w:val="none" w:sz="0" w:space="0" w:color="auto"/>
        <w:bottom w:val="none" w:sz="0" w:space="0" w:color="auto"/>
        <w:right w:val="none" w:sz="0" w:space="0" w:color="auto"/>
      </w:divBdr>
    </w:div>
    <w:div w:id="824932163">
      <w:bodyDiv w:val="1"/>
      <w:marLeft w:val="0"/>
      <w:marRight w:val="0"/>
      <w:marTop w:val="0"/>
      <w:marBottom w:val="0"/>
      <w:divBdr>
        <w:top w:val="none" w:sz="0" w:space="0" w:color="auto"/>
        <w:left w:val="none" w:sz="0" w:space="0" w:color="auto"/>
        <w:bottom w:val="none" w:sz="0" w:space="0" w:color="auto"/>
        <w:right w:val="none" w:sz="0" w:space="0" w:color="auto"/>
      </w:divBdr>
    </w:div>
    <w:div w:id="872153222">
      <w:bodyDiv w:val="1"/>
      <w:marLeft w:val="0"/>
      <w:marRight w:val="0"/>
      <w:marTop w:val="0"/>
      <w:marBottom w:val="0"/>
      <w:divBdr>
        <w:top w:val="none" w:sz="0" w:space="0" w:color="auto"/>
        <w:left w:val="none" w:sz="0" w:space="0" w:color="auto"/>
        <w:bottom w:val="none" w:sz="0" w:space="0" w:color="auto"/>
        <w:right w:val="none" w:sz="0" w:space="0" w:color="auto"/>
      </w:divBdr>
    </w:div>
    <w:div w:id="885216659">
      <w:bodyDiv w:val="1"/>
      <w:marLeft w:val="0"/>
      <w:marRight w:val="0"/>
      <w:marTop w:val="0"/>
      <w:marBottom w:val="0"/>
      <w:divBdr>
        <w:top w:val="none" w:sz="0" w:space="0" w:color="auto"/>
        <w:left w:val="none" w:sz="0" w:space="0" w:color="auto"/>
        <w:bottom w:val="none" w:sz="0" w:space="0" w:color="auto"/>
        <w:right w:val="none" w:sz="0" w:space="0" w:color="auto"/>
      </w:divBdr>
    </w:div>
    <w:div w:id="932468136">
      <w:bodyDiv w:val="1"/>
      <w:marLeft w:val="0"/>
      <w:marRight w:val="0"/>
      <w:marTop w:val="0"/>
      <w:marBottom w:val="0"/>
      <w:divBdr>
        <w:top w:val="none" w:sz="0" w:space="0" w:color="auto"/>
        <w:left w:val="none" w:sz="0" w:space="0" w:color="auto"/>
        <w:bottom w:val="none" w:sz="0" w:space="0" w:color="auto"/>
        <w:right w:val="none" w:sz="0" w:space="0" w:color="auto"/>
      </w:divBdr>
      <w:divsChild>
        <w:div w:id="237832120">
          <w:marLeft w:val="0"/>
          <w:marRight w:val="0"/>
          <w:marTop w:val="0"/>
          <w:marBottom w:val="0"/>
          <w:divBdr>
            <w:top w:val="none" w:sz="0" w:space="0" w:color="auto"/>
            <w:left w:val="none" w:sz="0" w:space="0" w:color="auto"/>
            <w:bottom w:val="none" w:sz="0" w:space="0" w:color="auto"/>
            <w:right w:val="none" w:sz="0" w:space="0" w:color="auto"/>
          </w:divBdr>
        </w:div>
      </w:divsChild>
    </w:div>
    <w:div w:id="1050154852">
      <w:bodyDiv w:val="1"/>
      <w:marLeft w:val="0"/>
      <w:marRight w:val="0"/>
      <w:marTop w:val="0"/>
      <w:marBottom w:val="0"/>
      <w:divBdr>
        <w:top w:val="none" w:sz="0" w:space="0" w:color="auto"/>
        <w:left w:val="none" w:sz="0" w:space="0" w:color="auto"/>
        <w:bottom w:val="none" w:sz="0" w:space="0" w:color="auto"/>
        <w:right w:val="none" w:sz="0" w:space="0" w:color="auto"/>
      </w:divBdr>
    </w:div>
    <w:div w:id="1173568873">
      <w:bodyDiv w:val="1"/>
      <w:marLeft w:val="0"/>
      <w:marRight w:val="0"/>
      <w:marTop w:val="0"/>
      <w:marBottom w:val="0"/>
      <w:divBdr>
        <w:top w:val="none" w:sz="0" w:space="0" w:color="auto"/>
        <w:left w:val="none" w:sz="0" w:space="0" w:color="auto"/>
        <w:bottom w:val="none" w:sz="0" w:space="0" w:color="auto"/>
        <w:right w:val="none" w:sz="0" w:space="0" w:color="auto"/>
      </w:divBdr>
    </w:div>
    <w:div w:id="1188060100">
      <w:bodyDiv w:val="1"/>
      <w:marLeft w:val="0"/>
      <w:marRight w:val="0"/>
      <w:marTop w:val="0"/>
      <w:marBottom w:val="0"/>
      <w:divBdr>
        <w:top w:val="none" w:sz="0" w:space="0" w:color="auto"/>
        <w:left w:val="none" w:sz="0" w:space="0" w:color="auto"/>
        <w:bottom w:val="none" w:sz="0" w:space="0" w:color="auto"/>
        <w:right w:val="none" w:sz="0" w:space="0" w:color="auto"/>
      </w:divBdr>
    </w:div>
    <w:div w:id="1191531628">
      <w:bodyDiv w:val="1"/>
      <w:marLeft w:val="0"/>
      <w:marRight w:val="0"/>
      <w:marTop w:val="0"/>
      <w:marBottom w:val="0"/>
      <w:divBdr>
        <w:top w:val="none" w:sz="0" w:space="0" w:color="auto"/>
        <w:left w:val="none" w:sz="0" w:space="0" w:color="auto"/>
        <w:bottom w:val="none" w:sz="0" w:space="0" w:color="auto"/>
        <w:right w:val="none" w:sz="0" w:space="0" w:color="auto"/>
      </w:divBdr>
    </w:div>
    <w:div w:id="1432046184">
      <w:bodyDiv w:val="1"/>
      <w:marLeft w:val="0"/>
      <w:marRight w:val="0"/>
      <w:marTop w:val="0"/>
      <w:marBottom w:val="0"/>
      <w:divBdr>
        <w:top w:val="none" w:sz="0" w:space="0" w:color="auto"/>
        <w:left w:val="none" w:sz="0" w:space="0" w:color="auto"/>
        <w:bottom w:val="none" w:sz="0" w:space="0" w:color="auto"/>
        <w:right w:val="none" w:sz="0" w:space="0" w:color="auto"/>
      </w:divBdr>
    </w:div>
    <w:div w:id="1473474626">
      <w:bodyDiv w:val="1"/>
      <w:marLeft w:val="0"/>
      <w:marRight w:val="0"/>
      <w:marTop w:val="0"/>
      <w:marBottom w:val="0"/>
      <w:divBdr>
        <w:top w:val="none" w:sz="0" w:space="0" w:color="auto"/>
        <w:left w:val="none" w:sz="0" w:space="0" w:color="auto"/>
        <w:bottom w:val="none" w:sz="0" w:space="0" w:color="auto"/>
        <w:right w:val="none" w:sz="0" w:space="0" w:color="auto"/>
      </w:divBdr>
      <w:divsChild>
        <w:div w:id="1746688299">
          <w:marLeft w:val="0"/>
          <w:marRight w:val="0"/>
          <w:marTop w:val="0"/>
          <w:marBottom w:val="0"/>
          <w:divBdr>
            <w:top w:val="none" w:sz="0" w:space="0" w:color="auto"/>
            <w:left w:val="none" w:sz="0" w:space="0" w:color="auto"/>
            <w:bottom w:val="none" w:sz="0" w:space="0" w:color="auto"/>
            <w:right w:val="none" w:sz="0" w:space="0" w:color="auto"/>
          </w:divBdr>
          <w:divsChild>
            <w:div w:id="1803309788">
              <w:marLeft w:val="0"/>
              <w:marRight w:val="0"/>
              <w:marTop w:val="0"/>
              <w:marBottom w:val="0"/>
              <w:divBdr>
                <w:top w:val="none" w:sz="0" w:space="0" w:color="auto"/>
                <w:left w:val="none" w:sz="0" w:space="0" w:color="auto"/>
                <w:bottom w:val="none" w:sz="0" w:space="0" w:color="auto"/>
                <w:right w:val="none" w:sz="0" w:space="0" w:color="auto"/>
              </w:divBdr>
              <w:divsChild>
                <w:div w:id="1334408073">
                  <w:marLeft w:val="0"/>
                  <w:marRight w:val="0"/>
                  <w:marTop w:val="0"/>
                  <w:marBottom w:val="0"/>
                  <w:divBdr>
                    <w:top w:val="none" w:sz="0" w:space="0" w:color="auto"/>
                    <w:left w:val="single" w:sz="6" w:space="15" w:color="BEBEBE"/>
                    <w:bottom w:val="none" w:sz="0" w:space="0" w:color="auto"/>
                    <w:right w:val="single" w:sz="6" w:space="15" w:color="BEBEBE"/>
                  </w:divBdr>
                  <w:divsChild>
                    <w:div w:id="1913658052">
                      <w:marLeft w:val="0"/>
                      <w:marRight w:val="0"/>
                      <w:marTop w:val="0"/>
                      <w:marBottom w:val="0"/>
                      <w:divBdr>
                        <w:top w:val="none" w:sz="0" w:space="0" w:color="auto"/>
                        <w:left w:val="none" w:sz="0" w:space="0" w:color="auto"/>
                        <w:bottom w:val="none" w:sz="0" w:space="0" w:color="auto"/>
                        <w:right w:val="none" w:sz="0" w:space="0" w:color="auto"/>
                      </w:divBdr>
                      <w:divsChild>
                        <w:div w:id="846403345">
                          <w:marLeft w:val="0"/>
                          <w:marRight w:val="0"/>
                          <w:marTop w:val="0"/>
                          <w:marBottom w:val="0"/>
                          <w:divBdr>
                            <w:top w:val="none" w:sz="0" w:space="0" w:color="auto"/>
                            <w:left w:val="none" w:sz="0" w:space="0" w:color="auto"/>
                            <w:bottom w:val="none" w:sz="0" w:space="0" w:color="auto"/>
                            <w:right w:val="none" w:sz="0" w:space="0" w:color="auto"/>
                          </w:divBdr>
                          <w:divsChild>
                            <w:div w:id="9040995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299388">
      <w:bodyDiv w:val="1"/>
      <w:marLeft w:val="0"/>
      <w:marRight w:val="0"/>
      <w:marTop w:val="0"/>
      <w:marBottom w:val="0"/>
      <w:divBdr>
        <w:top w:val="none" w:sz="0" w:space="0" w:color="auto"/>
        <w:left w:val="none" w:sz="0" w:space="0" w:color="auto"/>
        <w:bottom w:val="none" w:sz="0" w:space="0" w:color="auto"/>
        <w:right w:val="none" w:sz="0" w:space="0" w:color="auto"/>
      </w:divBdr>
    </w:div>
    <w:div w:id="1538203771">
      <w:bodyDiv w:val="1"/>
      <w:marLeft w:val="0"/>
      <w:marRight w:val="0"/>
      <w:marTop w:val="0"/>
      <w:marBottom w:val="0"/>
      <w:divBdr>
        <w:top w:val="none" w:sz="0" w:space="0" w:color="auto"/>
        <w:left w:val="none" w:sz="0" w:space="0" w:color="auto"/>
        <w:bottom w:val="none" w:sz="0" w:space="0" w:color="auto"/>
        <w:right w:val="none" w:sz="0" w:space="0" w:color="auto"/>
      </w:divBdr>
    </w:div>
    <w:div w:id="1554731537">
      <w:bodyDiv w:val="1"/>
      <w:marLeft w:val="0"/>
      <w:marRight w:val="0"/>
      <w:marTop w:val="0"/>
      <w:marBottom w:val="0"/>
      <w:divBdr>
        <w:top w:val="none" w:sz="0" w:space="0" w:color="auto"/>
        <w:left w:val="none" w:sz="0" w:space="0" w:color="auto"/>
        <w:bottom w:val="none" w:sz="0" w:space="0" w:color="auto"/>
        <w:right w:val="none" w:sz="0" w:space="0" w:color="auto"/>
      </w:divBdr>
    </w:div>
    <w:div w:id="1596672777">
      <w:bodyDiv w:val="1"/>
      <w:marLeft w:val="0"/>
      <w:marRight w:val="0"/>
      <w:marTop w:val="0"/>
      <w:marBottom w:val="0"/>
      <w:divBdr>
        <w:top w:val="none" w:sz="0" w:space="0" w:color="auto"/>
        <w:left w:val="none" w:sz="0" w:space="0" w:color="auto"/>
        <w:bottom w:val="none" w:sz="0" w:space="0" w:color="auto"/>
        <w:right w:val="none" w:sz="0" w:space="0" w:color="auto"/>
      </w:divBdr>
    </w:div>
    <w:div w:id="1598098862">
      <w:bodyDiv w:val="1"/>
      <w:marLeft w:val="0"/>
      <w:marRight w:val="0"/>
      <w:marTop w:val="0"/>
      <w:marBottom w:val="0"/>
      <w:divBdr>
        <w:top w:val="none" w:sz="0" w:space="0" w:color="auto"/>
        <w:left w:val="none" w:sz="0" w:space="0" w:color="auto"/>
        <w:bottom w:val="none" w:sz="0" w:space="0" w:color="auto"/>
        <w:right w:val="none" w:sz="0" w:space="0" w:color="auto"/>
      </w:divBdr>
    </w:div>
    <w:div w:id="1614939352">
      <w:bodyDiv w:val="1"/>
      <w:marLeft w:val="0"/>
      <w:marRight w:val="0"/>
      <w:marTop w:val="0"/>
      <w:marBottom w:val="0"/>
      <w:divBdr>
        <w:top w:val="none" w:sz="0" w:space="0" w:color="auto"/>
        <w:left w:val="none" w:sz="0" w:space="0" w:color="auto"/>
        <w:bottom w:val="none" w:sz="0" w:space="0" w:color="auto"/>
        <w:right w:val="none" w:sz="0" w:space="0" w:color="auto"/>
      </w:divBdr>
    </w:div>
    <w:div w:id="1729260958">
      <w:bodyDiv w:val="1"/>
      <w:marLeft w:val="0"/>
      <w:marRight w:val="0"/>
      <w:marTop w:val="0"/>
      <w:marBottom w:val="0"/>
      <w:divBdr>
        <w:top w:val="none" w:sz="0" w:space="0" w:color="auto"/>
        <w:left w:val="none" w:sz="0" w:space="0" w:color="auto"/>
        <w:bottom w:val="none" w:sz="0" w:space="0" w:color="auto"/>
        <w:right w:val="none" w:sz="0" w:space="0" w:color="auto"/>
      </w:divBdr>
    </w:div>
    <w:div w:id="1797523582">
      <w:bodyDiv w:val="1"/>
      <w:marLeft w:val="0"/>
      <w:marRight w:val="0"/>
      <w:marTop w:val="0"/>
      <w:marBottom w:val="0"/>
      <w:divBdr>
        <w:top w:val="none" w:sz="0" w:space="0" w:color="auto"/>
        <w:left w:val="none" w:sz="0" w:space="0" w:color="auto"/>
        <w:bottom w:val="none" w:sz="0" w:space="0" w:color="auto"/>
        <w:right w:val="none" w:sz="0" w:space="0" w:color="auto"/>
      </w:divBdr>
    </w:div>
    <w:div w:id="1876036067">
      <w:bodyDiv w:val="1"/>
      <w:marLeft w:val="0"/>
      <w:marRight w:val="0"/>
      <w:marTop w:val="0"/>
      <w:marBottom w:val="0"/>
      <w:divBdr>
        <w:top w:val="none" w:sz="0" w:space="0" w:color="auto"/>
        <w:left w:val="none" w:sz="0" w:space="0" w:color="auto"/>
        <w:bottom w:val="none" w:sz="0" w:space="0" w:color="auto"/>
        <w:right w:val="none" w:sz="0" w:space="0" w:color="auto"/>
      </w:divBdr>
    </w:div>
    <w:div w:id="1999378212">
      <w:bodyDiv w:val="1"/>
      <w:marLeft w:val="0"/>
      <w:marRight w:val="0"/>
      <w:marTop w:val="0"/>
      <w:marBottom w:val="0"/>
      <w:divBdr>
        <w:top w:val="none" w:sz="0" w:space="0" w:color="auto"/>
        <w:left w:val="none" w:sz="0" w:space="0" w:color="auto"/>
        <w:bottom w:val="none" w:sz="0" w:space="0" w:color="auto"/>
        <w:right w:val="none" w:sz="0" w:space="0" w:color="auto"/>
      </w:divBdr>
    </w:div>
    <w:div w:id="2012291499">
      <w:bodyDiv w:val="1"/>
      <w:marLeft w:val="0"/>
      <w:marRight w:val="0"/>
      <w:marTop w:val="0"/>
      <w:marBottom w:val="0"/>
      <w:divBdr>
        <w:top w:val="none" w:sz="0" w:space="0" w:color="auto"/>
        <w:left w:val="none" w:sz="0" w:space="0" w:color="auto"/>
        <w:bottom w:val="none" w:sz="0" w:space="0" w:color="auto"/>
        <w:right w:val="none" w:sz="0" w:space="0" w:color="auto"/>
      </w:divBdr>
    </w:div>
    <w:div w:id="2027171823">
      <w:bodyDiv w:val="1"/>
      <w:marLeft w:val="0"/>
      <w:marRight w:val="0"/>
      <w:marTop w:val="0"/>
      <w:marBottom w:val="0"/>
      <w:divBdr>
        <w:top w:val="none" w:sz="0" w:space="0" w:color="auto"/>
        <w:left w:val="none" w:sz="0" w:space="0" w:color="auto"/>
        <w:bottom w:val="none" w:sz="0" w:space="0" w:color="auto"/>
        <w:right w:val="none" w:sz="0" w:space="0" w:color="auto"/>
      </w:divBdr>
    </w:div>
    <w:div w:id="2090082364">
      <w:bodyDiv w:val="1"/>
      <w:marLeft w:val="0"/>
      <w:marRight w:val="0"/>
      <w:marTop w:val="0"/>
      <w:marBottom w:val="0"/>
      <w:divBdr>
        <w:top w:val="none" w:sz="0" w:space="0" w:color="auto"/>
        <w:left w:val="none" w:sz="0" w:space="0" w:color="auto"/>
        <w:bottom w:val="none" w:sz="0" w:space="0" w:color="auto"/>
        <w:right w:val="none" w:sz="0" w:space="0" w:color="auto"/>
      </w:divBdr>
    </w:div>
    <w:div w:id="2117551491">
      <w:bodyDiv w:val="1"/>
      <w:marLeft w:val="0"/>
      <w:marRight w:val="0"/>
      <w:marTop w:val="0"/>
      <w:marBottom w:val="0"/>
      <w:divBdr>
        <w:top w:val="none" w:sz="0" w:space="0" w:color="auto"/>
        <w:left w:val="none" w:sz="0" w:space="0" w:color="auto"/>
        <w:bottom w:val="none" w:sz="0" w:space="0" w:color="auto"/>
        <w:right w:val="none" w:sz="0" w:space="0" w:color="auto"/>
      </w:divBdr>
      <w:divsChild>
        <w:div w:id="548689943">
          <w:marLeft w:val="0"/>
          <w:marRight w:val="0"/>
          <w:marTop w:val="0"/>
          <w:marBottom w:val="0"/>
          <w:divBdr>
            <w:top w:val="none" w:sz="0" w:space="0" w:color="auto"/>
            <w:left w:val="none" w:sz="0" w:space="0" w:color="auto"/>
            <w:bottom w:val="none" w:sz="0" w:space="0" w:color="auto"/>
            <w:right w:val="none" w:sz="0" w:space="0" w:color="auto"/>
          </w:divBdr>
        </w:div>
      </w:divsChild>
    </w:div>
    <w:div w:id="21295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lsend2.com/link/c/YT0yMTI2NzM1NDk2MzcyNTUzMjUwJmM9dTN5NSZlPTUyNTExMSZiPTEwNjM5NDY4MjQmZD1yM2cxdzhx.3AVWVUtJbOvezranDzUmZIW4u1CXksUiHn9F7QqLi2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hysummits.com/the-future-of-ukraine-summit-berlin-2023/" TargetMode="External"/><Relationship Id="rId4" Type="http://schemas.openxmlformats.org/officeDocument/2006/relationships/settings" Target="settings.xml"/><Relationship Id="rId9" Type="http://schemas.openxmlformats.org/officeDocument/2006/relationships/hyperlink" Target="https://www.uaib.com.ua/about-uaib/internal-docs/statut/poryadok-fiksaciji-stanu-bezperervnogo-profrozvitku-fahivciv-na-rinkah-kapitalu-ta-narahuvannya-tokeni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AF7C-2FB2-485F-A103-46DFB4BD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1</Pages>
  <Words>19003</Words>
  <Characters>10833</Characters>
  <Application>Microsoft Office Word</Application>
  <DocSecurity>0</DocSecurity>
  <Lines>90</Lines>
  <Paragraphs>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ЗВІТ</vt:lpstr>
      <vt:lpstr>ЗВІТ</vt:lpstr>
      <vt:lpstr>ЗВІТ</vt:lpstr>
    </vt:vector>
  </TitlesOfParts>
  <Company>Reanimator EE</Company>
  <LinksUpToDate>false</LinksUpToDate>
  <CharactersWithSpaces>29777</CharactersWithSpaces>
  <SharedDoc>false</SharedDoc>
  <HLinks>
    <vt:vector size="18" baseType="variant">
      <vt:variant>
        <vt:i4>5242972</vt:i4>
      </vt:variant>
      <vt:variant>
        <vt:i4>6</vt:i4>
      </vt:variant>
      <vt:variant>
        <vt:i4>0</vt:i4>
      </vt:variant>
      <vt:variant>
        <vt:i4>5</vt:i4>
      </vt:variant>
      <vt:variant>
        <vt:lpwstr>https://whysummits.com/the-future-of-ukraine-summit-berlin-2023/</vt:lpwstr>
      </vt:variant>
      <vt:variant>
        <vt:lpwstr/>
      </vt:variant>
      <vt:variant>
        <vt:i4>3473529</vt:i4>
      </vt:variant>
      <vt:variant>
        <vt:i4>3</vt:i4>
      </vt:variant>
      <vt:variant>
        <vt:i4>0</vt:i4>
      </vt:variant>
      <vt:variant>
        <vt:i4>5</vt:i4>
      </vt:variant>
      <vt:variant>
        <vt:lpwstr>https://www.uaib.com.ua/about-uaib/internal-docs/statut/poryadok-fiksaciji-stanu-bezperervnogo-profrozvitku-fahivciv-na-rinkah-kapitalu-ta-narahuvannya-tokeniv</vt:lpwstr>
      </vt:variant>
      <vt:variant>
        <vt:lpwstr/>
      </vt:variant>
      <vt:variant>
        <vt:i4>5177412</vt:i4>
      </vt:variant>
      <vt:variant>
        <vt:i4>0</vt:i4>
      </vt:variant>
      <vt:variant>
        <vt:i4>0</vt:i4>
      </vt:variant>
      <vt:variant>
        <vt:i4>5</vt:i4>
      </vt:variant>
      <vt:variant>
        <vt:lpwstr>https://click.mlsend2.com/link/c/YT0yMTI2NzM1NDk2MzcyNTUzMjUwJmM9dTN5NSZlPTUyNTExMSZiPTEwNjM5NDY4MjQmZD1yM2cxdzhx.3AVWVUtJbOvezranDzUmZIW4u1CXksUiHn9F7QqLi2c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dc:title>
  <dc:subject/>
  <dc:creator>gavrylyuk</dc:creator>
  <cp:keywords/>
  <dc:description/>
  <cp:lastModifiedBy>Serhiy Kutsy</cp:lastModifiedBy>
  <cp:revision>5</cp:revision>
  <cp:lastPrinted>2011-01-12T08:24:00Z</cp:lastPrinted>
  <dcterms:created xsi:type="dcterms:W3CDTF">2023-07-12T16:14:00Z</dcterms:created>
  <dcterms:modified xsi:type="dcterms:W3CDTF">2023-07-12T16:17:00Z</dcterms:modified>
</cp:coreProperties>
</file>