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W w:w="11059" w:type="dxa"/>
        <w:tblInd w:w="-426" w:type="dxa"/>
        <w:tblLayout w:type="fixed"/>
        <w:tblCellMar>
          <w:left w:w="56" w:type="dxa"/>
          <w:right w:w="56" w:type="dxa"/>
        </w:tblCellMar>
        <w:tblLook w:val="04A0" w:firstRow="1" w:lastRow="0" w:firstColumn="1" w:lastColumn="0" w:noHBand="0" w:noVBand="1"/>
      </w:tblPr>
      <w:tblGrid>
        <w:gridCol w:w="4764"/>
        <w:gridCol w:w="1559"/>
        <w:gridCol w:w="4736"/>
      </w:tblGrid>
      <w:tr w:rsidR="007008FD" w:rsidRPr="004826D4" w:rsidTr="009155C5">
        <w:trPr>
          <w:cantSplit/>
          <w:trHeight w:val="1843"/>
        </w:trPr>
        <w:tc>
          <w:tcPr>
            <w:tcW w:w="4764" w:type="dxa"/>
            <w:shd w:val="pct5" w:color="auto" w:fill="auto"/>
          </w:tcPr>
          <w:p w:rsidR="007008FD" w:rsidRDefault="007008FD">
            <w:pPr>
              <w:jc w:val="right"/>
              <w:rPr>
                <w:b/>
              </w:rPr>
            </w:pPr>
          </w:p>
          <w:p w:rsidR="007008FD" w:rsidRPr="007008FD" w:rsidRDefault="007008FD">
            <w:pPr>
              <w:jc w:val="center"/>
              <w:rPr>
                <w:b/>
              </w:rPr>
            </w:pPr>
            <w:r w:rsidRPr="007008FD">
              <w:rPr>
                <w:b/>
              </w:rPr>
              <w:t>УКРАЇНСЬКА АСОЦІАЦІЯ</w:t>
            </w:r>
          </w:p>
          <w:p w:rsidR="007008FD" w:rsidRPr="007008FD" w:rsidRDefault="007008FD">
            <w:pPr>
              <w:jc w:val="center"/>
              <w:rPr>
                <w:b/>
              </w:rPr>
            </w:pPr>
            <w:r w:rsidRPr="007008FD">
              <w:rPr>
                <w:b/>
              </w:rPr>
              <w:t>ІНВЕСТИЦІЙНОГО БІЗНЕСУ</w:t>
            </w:r>
          </w:p>
          <w:p w:rsidR="007008FD" w:rsidRDefault="007008FD">
            <w:pPr>
              <w:pStyle w:val="1"/>
              <w:jc w:val="center"/>
              <w:outlineLvl w:val="0"/>
              <w:rPr>
                <w:sz w:val="20"/>
              </w:rPr>
            </w:pPr>
            <w:r>
              <w:rPr>
                <w:sz w:val="20"/>
              </w:rPr>
              <w:t>Саморегулівна організація</w:t>
            </w:r>
          </w:p>
          <w:p w:rsidR="007008FD" w:rsidRDefault="007008FD">
            <w:pPr>
              <w:rPr>
                <w:b/>
                <w:sz w:val="20"/>
                <w:lang w:val="uk-UA"/>
              </w:rPr>
            </w:pPr>
            <w:r w:rsidRPr="007008FD">
              <w:rPr>
                <w:b/>
              </w:rPr>
              <w:t>__________________________________</w:t>
            </w:r>
            <w:r>
              <w:rPr>
                <w:b/>
                <w:lang w:val="uk-UA"/>
              </w:rPr>
              <w:t>____</w:t>
            </w:r>
          </w:p>
          <w:p w:rsidR="007008FD" w:rsidRDefault="007008FD">
            <w:pPr>
              <w:jc w:val="right"/>
              <w:rPr>
                <w:b/>
                <w:lang w:val="uk-UA"/>
              </w:rPr>
            </w:pPr>
            <w:r>
              <w:rPr>
                <w:b/>
                <w:lang w:val="uk-UA"/>
              </w:rPr>
              <w:t xml:space="preserve">вул. </w:t>
            </w:r>
            <w:proofErr w:type="spellStart"/>
            <w:r>
              <w:rPr>
                <w:b/>
                <w:lang w:val="uk-UA"/>
              </w:rPr>
              <w:t>Предславинська</w:t>
            </w:r>
            <w:proofErr w:type="spellEnd"/>
            <w:r>
              <w:rPr>
                <w:b/>
                <w:lang w:val="uk-UA"/>
              </w:rPr>
              <w:t>, 28 оф. 30</w:t>
            </w:r>
            <w:r w:rsidRPr="007008FD">
              <w:rPr>
                <w:b/>
              </w:rPr>
              <w:t>1</w:t>
            </w:r>
            <w:r>
              <w:rPr>
                <w:b/>
                <w:lang w:val="uk-UA"/>
              </w:rPr>
              <w:t xml:space="preserve"> </w:t>
            </w:r>
          </w:p>
          <w:p w:rsidR="007008FD" w:rsidRDefault="007008FD">
            <w:pPr>
              <w:jc w:val="right"/>
              <w:rPr>
                <w:b/>
                <w:lang w:val="uk-UA"/>
              </w:rPr>
            </w:pPr>
            <w:r w:rsidRPr="007008FD">
              <w:rPr>
                <w:b/>
              </w:rPr>
              <w:t xml:space="preserve">       </w:t>
            </w:r>
            <w:r>
              <w:rPr>
                <w:b/>
                <w:lang w:val="uk-UA"/>
              </w:rPr>
              <w:t>03</w:t>
            </w:r>
            <w:r w:rsidRPr="007008FD">
              <w:rPr>
                <w:b/>
              </w:rPr>
              <w:t>680</w:t>
            </w:r>
            <w:r>
              <w:rPr>
                <w:b/>
                <w:lang w:val="uk-UA"/>
              </w:rPr>
              <w:t>, м. Київ, Україна</w:t>
            </w:r>
          </w:p>
          <w:p w:rsidR="007008FD" w:rsidRDefault="007008FD">
            <w:pPr>
              <w:jc w:val="right"/>
              <w:rPr>
                <w:b/>
                <w:lang w:val="uk-UA"/>
              </w:rPr>
            </w:pPr>
            <w:r w:rsidRPr="007008FD">
              <w:rPr>
                <w:b/>
              </w:rPr>
              <w:t>Телефон/факс:</w:t>
            </w:r>
            <w:r>
              <w:rPr>
                <w:b/>
                <w:lang w:val="uk-UA"/>
              </w:rPr>
              <w:t xml:space="preserve"> (044) 528-72-66</w:t>
            </w:r>
            <w:r w:rsidRPr="007008FD">
              <w:rPr>
                <w:b/>
              </w:rPr>
              <w:t xml:space="preserve">, </w:t>
            </w:r>
            <w:r>
              <w:rPr>
                <w:b/>
                <w:lang w:val="uk-UA"/>
              </w:rPr>
              <w:t>528</w:t>
            </w:r>
            <w:r w:rsidRPr="007008FD">
              <w:rPr>
                <w:b/>
              </w:rPr>
              <w:t>-7</w:t>
            </w:r>
            <w:r>
              <w:rPr>
                <w:b/>
                <w:lang w:val="uk-UA"/>
              </w:rPr>
              <w:t>2-70</w:t>
            </w:r>
          </w:p>
          <w:p w:rsidR="007008FD" w:rsidRDefault="007008FD">
            <w:pPr>
              <w:jc w:val="right"/>
              <w:rPr>
                <w:b/>
              </w:rPr>
            </w:pPr>
            <w:r>
              <w:rPr>
                <w:b/>
                <w:lang w:val="en-US"/>
              </w:rPr>
              <w:t>E</w:t>
            </w:r>
            <w:r w:rsidRPr="007008FD">
              <w:rPr>
                <w:b/>
              </w:rPr>
              <w:t>-</w:t>
            </w:r>
            <w:r>
              <w:rPr>
                <w:b/>
                <w:lang w:val="en-US"/>
              </w:rPr>
              <w:t>mail</w:t>
            </w:r>
            <w:r w:rsidRPr="007008FD">
              <w:rPr>
                <w:b/>
              </w:rPr>
              <w:t xml:space="preserve">: </w:t>
            </w:r>
            <w:r>
              <w:rPr>
                <w:b/>
                <w:lang w:val="en-US"/>
              </w:rPr>
              <w:t>office</w:t>
            </w:r>
            <w:r w:rsidRPr="007008FD">
              <w:rPr>
                <w:b/>
              </w:rPr>
              <w:t>@</w:t>
            </w:r>
            <w:proofErr w:type="spellStart"/>
            <w:r>
              <w:rPr>
                <w:b/>
                <w:lang w:val="en-US"/>
              </w:rPr>
              <w:t>uaib</w:t>
            </w:r>
            <w:proofErr w:type="spellEnd"/>
            <w:r w:rsidRPr="007008FD">
              <w:rPr>
                <w:b/>
              </w:rPr>
              <w:t>.</w:t>
            </w:r>
            <w:r>
              <w:rPr>
                <w:b/>
                <w:lang w:val="en-US"/>
              </w:rPr>
              <w:t>com</w:t>
            </w:r>
            <w:r w:rsidRPr="007008FD">
              <w:rPr>
                <w:b/>
              </w:rPr>
              <w:t>.</w:t>
            </w:r>
            <w:proofErr w:type="spellStart"/>
            <w:r>
              <w:rPr>
                <w:b/>
                <w:lang w:val="en-US"/>
              </w:rPr>
              <w:t>ua</w:t>
            </w:r>
            <w:proofErr w:type="spellEnd"/>
            <w:r w:rsidRPr="007008FD">
              <w:rPr>
                <w:b/>
              </w:rPr>
              <w:t xml:space="preserve">             </w:t>
            </w:r>
          </w:p>
        </w:tc>
        <w:tc>
          <w:tcPr>
            <w:tcW w:w="1559" w:type="dxa"/>
            <w:hideMark/>
          </w:tcPr>
          <w:p w:rsidR="007008FD" w:rsidRDefault="007008FD">
            <w:pPr>
              <w:jc w:val="center"/>
              <w:rPr>
                <w:b/>
                <w:lang w:val="en-US"/>
              </w:rPr>
            </w:pPr>
            <w:r>
              <w:rPr>
                <w:b/>
                <w:noProof/>
                <w:lang w:val="uk-UA" w:eastAsia="uk-UA"/>
              </w:rPr>
              <w:drawing>
                <wp:inline distT="0" distB="0" distL="0" distR="0" wp14:anchorId="77145664" wp14:editId="62432F37">
                  <wp:extent cx="847725" cy="971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971550"/>
                          </a:xfrm>
                          <a:prstGeom prst="rect">
                            <a:avLst/>
                          </a:prstGeom>
                          <a:noFill/>
                        </pic:spPr>
                      </pic:pic>
                    </a:graphicData>
                  </a:graphic>
                </wp:inline>
              </w:drawing>
            </w:r>
          </w:p>
        </w:tc>
        <w:tc>
          <w:tcPr>
            <w:tcW w:w="4736" w:type="dxa"/>
            <w:shd w:val="pct5" w:color="auto" w:fill="auto"/>
          </w:tcPr>
          <w:p w:rsidR="007008FD" w:rsidRDefault="007008FD">
            <w:pPr>
              <w:rPr>
                <w:b/>
                <w:lang w:val="en-US"/>
              </w:rPr>
            </w:pPr>
          </w:p>
          <w:p w:rsidR="007008FD" w:rsidRDefault="007008FD">
            <w:pPr>
              <w:jc w:val="center"/>
              <w:rPr>
                <w:b/>
                <w:lang w:val="en-US"/>
              </w:rPr>
            </w:pPr>
            <w:r>
              <w:rPr>
                <w:b/>
                <w:lang w:val="en-US"/>
              </w:rPr>
              <w:t>UKRAINIAN ASSOCIATION</w:t>
            </w:r>
          </w:p>
          <w:p w:rsidR="007008FD" w:rsidRDefault="007008FD">
            <w:pPr>
              <w:jc w:val="center"/>
              <w:rPr>
                <w:b/>
                <w:lang w:val="en-US"/>
              </w:rPr>
            </w:pPr>
            <w:r>
              <w:rPr>
                <w:b/>
                <w:lang w:val="en-US"/>
              </w:rPr>
              <w:t>OF INVESTMENT BUSINESS</w:t>
            </w:r>
          </w:p>
          <w:p w:rsidR="007008FD" w:rsidRDefault="007008FD">
            <w:pPr>
              <w:pStyle w:val="1"/>
              <w:jc w:val="center"/>
              <w:outlineLvl w:val="0"/>
              <w:rPr>
                <w:sz w:val="20"/>
                <w:lang w:val="en-US"/>
              </w:rPr>
            </w:pPr>
            <w:r>
              <w:rPr>
                <w:sz w:val="20"/>
                <w:lang w:val="en-US"/>
              </w:rPr>
              <w:t xml:space="preserve">Self-regulatory </w:t>
            </w:r>
            <w:proofErr w:type="spellStart"/>
            <w:r>
              <w:rPr>
                <w:sz w:val="20"/>
                <w:lang w:val="en-US"/>
              </w:rPr>
              <w:t>organisation</w:t>
            </w:r>
            <w:proofErr w:type="spellEnd"/>
          </w:p>
          <w:p w:rsidR="007008FD" w:rsidRDefault="007008FD">
            <w:pPr>
              <w:rPr>
                <w:b/>
                <w:sz w:val="20"/>
                <w:lang w:val="en-US"/>
              </w:rPr>
            </w:pPr>
            <w:r>
              <w:rPr>
                <w:b/>
                <w:lang w:val="en-US"/>
              </w:rPr>
              <w:t>___________________________________</w:t>
            </w:r>
          </w:p>
          <w:p w:rsidR="007008FD" w:rsidRDefault="007008FD">
            <w:pPr>
              <w:rPr>
                <w:b/>
                <w:lang w:val="en-US"/>
              </w:rPr>
            </w:pPr>
            <w:r>
              <w:rPr>
                <w:b/>
                <w:lang w:val="uk-UA"/>
              </w:rPr>
              <w:t xml:space="preserve">28 </w:t>
            </w:r>
            <w:r>
              <w:rPr>
                <w:b/>
                <w:lang w:val="en-US"/>
              </w:rPr>
              <w:t xml:space="preserve"> </w:t>
            </w:r>
            <w:proofErr w:type="spellStart"/>
            <w:r>
              <w:rPr>
                <w:b/>
                <w:lang w:val="en-US"/>
              </w:rPr>
              <w:t>Predslav</w:t>
            </w:r>
            <w:proofErr w:type="spellEnd"/>
            <w:r>
              <w:rPr>
                <w:b/>
                <w:lang w:val="en-GB"/>
              </w:rPr>
              <w:t>y</w:t>
            </w:r>
            <w:proofErr w:type="spellStart"/>
            <w:r>
              <w:rPr>
                <w:b/>
                <w:lang w:val="en-US"/>
              </w:rPr>
              <w:t>nska</w:t>
            </w:r>
            <w:proofErr w:type="spellEnd"/>
            <w:r>
              <w:rPr>
                <w:b/>
                <w:lang w:val="en-US"/>
              </w:rPr>
              <w:t xml:space="preserve"> St</w:t>
            </w:r>
            <w:r>
              <w:rPr>
                <w:b/>
                <w:lang w:val="uk-UA"/>
              </w:rPr>
              <w:t>r</w:t>
            </w:r>
            <w:r>
              <w:rPr>
                <w:b/>
                <w:lang w:val="en-US"/>
              </w:rPr>
              <w:t>, off. 301</w:t>
            </w:r>
          </w:p>
          <w:p w:rsidR="007008FD" w:rsidRDefault="007008FD">
            <w:pPr>
              <w:rPr>
                <w:b/>
                <w:lang w:val="en-US"/>
              </w:rPr>
            </w:pPr>
            <w:r>
              <w:rPr>
                <w:b/>
                <w:lang w:val="en-US"/>
              </w:rPr>
              <w:t>03680 Kyiv, Ukraine</w:t>
            </w:r>
          </w:p>
          <w:p w:rsidR="007008FD" w:rsidRDefault="007008FD">
            <w:pPr>
              <w:rPr>
                <w:b/>
                <w:lang w:val="en-US"/>
              </w:rPr>
            </w:pPr>
            <w:r>
              <w:rPr>
                <w:b/>
                <w:lang w:val="en-US"/>
              </w:rPr>
              <w:t>Tel./fax: 528-72 -66, 528-72-70</w:t>
            </w:r>
          </w:p>
          <w:p w:rsidR="007008FD" w:rsidRDefault="007008FD">
            <w:pPr>
              <w:rPr>
                <w:b/>
                <w:lang w:val="en-US"/>
              </w:rPr>
            </w:pPr>
            <w:r>
              <w:rPr>
                <w:b/>
                <w:lang w:val="en-US"/>
              </w:rPr>
              <w:t>E-mail: office@uaib.com.ua</w:t>
            </w:r>
          </w:p>
        </w:tc>
      </w:tr>
    </w:tbl>
    <w:p w:rsidR="007008FD" w:rsidRDefault="007008FD" w:rsidP="007008FD">
      <w:pPr>
        <w:shd w:val="clear" w:color="auto" w:fill="FFFFFF"/>
        <w:spacing w:line="278" w:lineRule="exact"/>
        <w:ind w:left="14" w:right="10" w:firstLine="725"/>
        <w:jc w:val="both"/>
        <w:rPr>
          <w:color w:val="000000"/>
          <w:spacing w:val="3"/>
          <w:lang w:val="uk-UA"/>
        </w:rPr>
      </w:pPr>
    </w:p>
    <w:p w:rsidR="00324492" w:rsidRPr="007008FD" w:rsidRDefault="00324492" w:rsidP="007008FD">
      <w:pPr>
        <w:shd w:val="clear" w:color="auto" w:fill="FFFFFF"/>
        <w:spacing w:line="278" w:lineRule="exact"/>
        <w:ind w:left="14" w:right="10" w:firstLine="725"/>
        <w:jc w:val="both"/>
        <w:rPr>
          <w:color w:val="000000"/>
          <w:spacing w:val="3"/>
          <w:lang w:val="uk-UA"/>
        </w:rPr>
      </w:pPr>
    </w:p>
    <w:p w:rsidR="007008FD" w:rsidRPr="009155C5" w:rsidRDefault="007008FD" w:rsidP="009155C5">
      <w:pPr>
        <w:shd w:val="clear" w:color="auto" w:fill="FFFFFF"/>
        <w:spacing w:line="312" w:lineRule="auto"/>
        <w:ind w:right="11"/>
        <w:jc w:val="both"/>
        <w:rPr>
          <w:rStyle w:val="rvts23"/>
        </w:rPr>
      </w:pPr>
      <w:r w:rsidRPr="00380CE4">
        <w:rPr>
          <w:rStyle w:val="rvts23"/>
          <w:lang w:val="en-US"/>
        </w:rPr>
        <w:t xml:space="preserve"> </w:t>
      </w:r>
      <w:proofErr w:type="spellStart"/>
      <w:r w:rsidRPr="004826D4">
        <w:rPr>
          <w:rStyle w:val="rvts23"/>
          <w:lang w:val="uk-UA"/>
        </w:rPr>
        <w:t>Вих</w:t>
      </w:r>
      <w:proofErr w:type="spellEnd"/>
      <w:r w:rsidRPr="004826D4">
        <w:rPr>
          <w:rStyle w:val="rvts23"/>
          <w:lang w:val="uk-UA"/>
        </w:rPr>
        <w:t>. №</w:t>
      </w:r>
      <w:r w:rsidR="004826D4">
        <w:rPr>
          <w:rStyle w:val="rvts23"/>
          <w:lang w:val="uk-UA"/>
        </w:rPr>
        <w:t>46</w:t>
      </w:r>
      <w:r w:rsidRPr="009155C5">
        <w:rPr>
          <w:rStyle w:val="rvts23"/>
          <w:lang w:val="uk-UA"/>
        </w:rPr>
        <w:tab/>
      </w:r>
      <w:r w:rsidRPr="009155C5">
        <w:rPr>
          <w:rStyle w:val="rvts23"/>
          <w:lang w:val="uk-UA"/>
        </w:rPr>
        <w:tab/>
      </w:r>
      <w:r w:rsidRPr="009155C5">
        <w:rPr>
          <w:rStyle w:val="rvts23"/>
          <w:lang w:val="uk-UA"/>
        </w:rPr>
        <w:tab/>
        <w:t xml:space="preserve">                           </w:t>
      </w:r>
      <w:r w:rsidRPr="009155C5">
        <w:rPr>
          <w:rStyle w:val="rvts23"/>
        </w:rPr>
        <w:t xml:space="preserve">                            </w:t>
      </w:r>
      <w:r w:rsidR="00CF61E4">
        <w:rPr>
          <w:rStyle w:val="rvts23"/>
          <w:lang w:val="uk-UA"/>
        </w:rPr>
        <w:t xml:space="preserve">        </w:t>
      </w:r>
      <w:r w:rsidRPr="009155C5">
        <w:rPr>
          <w:rStyle w:val="rvts23"/>
        </w:rPr>
        <w:t xml:space="preserve">    </w:t>
      </w:r>
      <w:r w:rsidR="009155C5" w:rsidRPr="003A60F2">
        <w:rPr>
          <w:rStyle w:val="rvts23"/>
        </w:rPr>
        <w:t xml:space="preserve">   </w:t>
      </w:r>
      <w:r w:rsidRPr="00A37AA4">
        <w:rPr>
          <w:rStyle w:val="rvts23"/>
          <w:lang w:val="uk-UA"/>
        </w:rPr>
        <w:t>Член</w:t>
      </w:r>
      <w:r w:rsidR="00B9476A">
        <w:rPr>
          <w:rStyle w:val="rvts23"/>
          <w:lang w:val="uk-UA"/>
        </w:rPr>
        <w:t>у</w:t>
      </w:r>
      <w:r w:rsidRPr="00A37AA4">
        <w:rPr>
          <w:rStyle w:val="rvts23"/>
          <w:lang w:val="uk-UA"/>
        </w:rPr>
        <w:t xml:space="preserve"> Національної комісії</w:t>
      </w:r>
    </w:p>
    <w:p w:rsidR="007008FD" w:rsidRPr="009155C5" w:rsidRDefault="007008FD" w:rsidP="009155C5">
      <w:pPr>
        <w:shd w:val="clear" w:color="auto" w:fill="FFFFFF"/>
        <w:spacing w:line="312" w:lineRule="auto"/>
        <w:ind w:right="11"/>
        <w:rPr>
          <w:rStyle w:val="rvts23"/>
        </w:rPr>
      </w:pPr>
      <w:r w:rsidRPr="009155C5">
        <w:rPr>
          <w:rStyle w:val="rvts23"/>
        </w:rPr>
        <w:t xml:space="preserve"> </w:t>
      </w:r>
      <w:r w:rsidRPr="009155C5">
        <w:rPr>
          <w:rStyle w:val="rvts23"/>
          <w:lang w:val="uk-UA"/>
        </w:rPr>
        <w:t xml:space="preserve">Від </w:t>
      </w:r>
      <w:r w:rsidR="003A60F2">
        <w:rPr>
          <w:rStyle w:val="rvts23"/>
        </w:rPr>
        <w:t>1</w:t>
      </w:r>
      <w:r w:rsidR="00EB0D21">
        <w:rPr>
          <w:rStyle w:val="rvts23"/>
          <w:lang w:val="uk-UA"/>
        </w:rPr>
        <w:t>5</w:t>
      </w:r>
      <w:r w:rsidRPr="009155C5">
        <w:rPr>
          <w:rStyle w:val="rvts23"/>
          <w:lang w:val="uk-UA"/>
        </w:rPr>
        <w:t>.</w:t>
      </w:r>
      <w:r w:rsidR="003A60F2">
        <w:rPr>
          <w:rStyle w:val="rvts23"/>
        </w:rPr>
        <w:t>05</w:t>
      </w:r>
      <w:r>
        <w:rPr>
          <w:rStyle w:val="rvts23"/>
          <w:lang w:val="uk-UA"/>
        </w:rPr>
        <w:t>.</w:t>
      </w:r>
      <w:r w:rsidRPr="009155C5">
        <w:rPr>
          <w:rStyle w:val="rvts23"/>
        </w:rPr>
        <w:t>20</w:t>
      </w:r>
      <w:r w:rsidRPr="009155C5">
        <w:rPr>
          <w:rStyle w:val="rvts23"/>
          <w:lang w:val="uk-UA"/>
        </w:rPr>
        <w:t xml:space="preserve"> р.                                                </w:t>
      </w:r>
      <w:r w:rsidRPr="009155C5">
        <w:rPr>
          <w:rStyle w:val="rvts23"/>
        </w:rPr>
        <w:t xml:space="preserve">                  </w:t>
      </w:r>
      <w:r w:rsidRPr="009155C5">
        <w:rPr>
          <w:rStyle w:val="rvts23"/>
          <w:lang w:val="uk-UA"/>
        </w:rPr>
        <w:t xml:space="preserve">  </w:t>
      </w:r>
      <w:r w:rsidR="00CF61E4">
        <w:rPr>
          <w:rStyle w:val="rvts23"/>
          <w:lang w:val="uk-UA"/>
        </w:rPr>
        <w:t xml:space="preserve">       </w:t>
      </w:r>
      <w:r w:rsidRPr="009155C5">
        <w:rPr>
          <w:rStyle w:val="rvts23"/>
          <w:lang w:val="uk-UA"/>
        </w:rPr>
        <w:t xml:space="preserve"> з цінних</w:t>
      </w:r>
      <w:r w:rsidRPr="009155C5">
        <w:rPr>
          <w:rStyle w:val="rvts23"/>
        </w:rPr>
        <w:t xml:space="preserve"> </w:t>
      </w:r>
      <w:r w:rsidRPr="009155C5">
        <w:rPr>
          <w:rStyle w:val="rvts23"/>
          <w:lang w:val="uk-UA"/>
        </w:rPr>
        <w:t>паперів</w:t>
      </w:r>
      <w:r w:rsidRPr="009155C5">
        <w:rPr>
          <w:rStyle w:val="rvts23"/>
        </w:rPr>
        <w:t xml:space="preserve"> та фондового ринку </w:t>
      </w:r>
    </w:p>
    <w:p w:rsidR="007008FD" w:rsidRPr="009155C5" w:rsidRDefault="007008FD" w:rsidP="007008FD">
      <w:pPr>
        <w:shd w:val="clear" w:color="auto" w:fill="FFFFFF"/>
        <w:spacing w:line="312" w:lineRule="auto"/>
        <w:ind w:left="181" w:right="11" w:firstLine="726"/>
        <w:jc w:val="right"/>
        <w:rPr>
          <w:rStyle w:val="rvts23"/>
        </w:rPr>
      </w:pPr>
      <w:r w:rsidRPr="009155C5">
        <w:rPr>
          <w:rStyle w:val="rvts23"/>
        </w:rPr>
        <w:t xml:space="preserve">          </w:t>
      </w:r>
      <w:r w:rsidRPr="009155C5">
        <w:rPr>
          <w:rStyle w:val="rvts23"/>
          <w:lang w:val="uk-UA"/>
        </w:rPr>
        <w:t>п</w:t>
      </w:r>
      <w:r w:rsidRPr="009155C5">
        <w:rPr>
          <w:rStyle w:val="rvts23"/>
        </w:rPr>
        <w:t>ан</w:t>
      </w:r>
      <w:r w:rsidR="00B9476A">
        <w:rPr>
          <w:rStyle w:val="rvts23"/>
          <w:lang w:val="uk-UA"/>
        </w:rPr>
        <w:t>у</w:t>
      </w:r>
      <w:r w:rsidRPr="009155C5">
        <w:rPr>
          <w:rStyle w:val="rvts23"/>
        </w:rPr>
        <w:t xml:space="preserve"> </w:t>
      </w:r>
      <w:r w:rsidR="001717A1">
        <w:rPr>
          <w:rStyle w:val="rvts23"/>
          <w:lang w:val="uk-UA"/>
        </w:rPr>
        <w:t>Панченку О.С.</w:t>
      </w:r>
      <w:r w:rsidRPr="009155C5">
        <w:rPr>
          <w:rStyle w:val="rvts23"/>
        </w:rPr>
        <w:t>.</w:t>
      </w:r>
    </w:p>
    <w:p w:rsidR="007008FD" w:rsidRPr="00BE1072" w:rsidRDefault="007008FD" w:rsidP="009155C5">
      <w:pPr>
        <w:shd w:val="clear" w:color="auto" w:fill="FFFFFF"/>
        <w:spacing w:line="312" w:lineRule="auto"/>
        <w:ind w:left="181" w:right="11" w:firstLine="726"/>
        <w:jc w:val="center"/>
        <w:rPr>
          <w:rStyle w:val="rvts23"/>
        </w:rPr>
      </w:pPr>
      <w:bookmarkStart w:id="0" w:name="_GoBack"/>
      <w:bookmarkEnd w:id="0"/>
    </w:p>
    <w:p w:rsidR="007008FD" w:rsidRPr="009155C5" w:rsidRDefault="007008FD" w:rsidP="009155C5">
      <w:pPr>
        <w:shd w:val="clear" w:color="auto" w:fill="FFFFFF"/>
        <w:spacing w:line="312" w:lineRule="auto"/>
        <w:ind w:left="181" w:right="11" w:firstLine="726"/>
        <w:jc w:val="center"/>
        <w:rPr>
          <w:b/>
          <w:bCs/>
          <w:i/>
          <w:iCs/>
          <w:color w:val="000000"/>
          <w:spacing w:val="3"/>
          <w:lang w:val="uk-UA"/>
        </w:rPr>
      </w:pPr>
      <w:r w:rsidRPr="009155C5">
        <w:rPr>
          <w:b/>
          <w:bCs/>
          <w:i/>
          <w:iCs/>
          <w:color w:val="000000"/>
          <w:spacing w:val="3"/>
          <w:lang w:val="uk-UA"/>
        </w:rPr>
        <w:t xml:space="preserve">Шановний </w:t>
      </w:r>
      <w:r w:rsidR="001717A1">
        <w:rPr>
          <w:b/>
          <w:bCs/>
          <w:i/>
          <w:iCs/>
          <w:color w:val="000000"/>
          <w:spacing w:val="3"/>
          <w:lang w:val="uk-UA"/>
        </w:rPr>
        <w:t>Олександре Сергійовичу</w:t>
      </w:r>
      <w:r w:rsidRPr="009155C5">
        <w:rPr>
          <w:b/>
          <w:bCs/>
          <w:i/>
          <w:iCs/>
          <w:color w:val="000000"/>
          <w:spacing w:val="3"/>
          <w:lang w:val="uk-UA"/>
        </w:rPr>
        <w:t>!</w:t>
      </w:r>
    </w:p>
    <w:p w:rsidR="00367009" w:rsidRPr="009155C5" w:rsidRDefault="00367009" w:rsidP="009155C5">
      <w:pPr>
        <w:shd w:val="clear" w:color="auto" w:fill="FFFFFF"/>
        <w:spacing w:line="312" w:lineRule="auto"/>
        <w:ind w:left="181" w:right="11" w:firstLine="726"/>
        <w:jc w:val="center"/>
      </w:pPr>
    </w:p>
    <w:p w:rsidR="003A60F2" w:rsidRPr="003A60F2" w:rsidRDefault="00C61EF4" w:rsidP="003A60F2">
      <w:pPr>
        <w:ind w:firstLine="709"/>
        <w:jc w:val="both"/>
        <w:rPr>
          <w:b/>
          <w:lang w:val="uk-UA"/>
        </w:rPr>
      </w:pPr>
      <w:r w:rsidRPr="00C61EF4">
        <w:t xml:space="preserve">Українська Асоціація Інвестиційного Бізнесу </w:t>
      </w:r>
      <w:r w:rsidR="003A60F2" w:rsidRPr="003A60F2">
        <w:t>надає свої зауваження до проєкту рішення Національної комісії з цінних паперів та фондового ринку «Про затвердження Змін до Положення щодо пруденційних нормативів професійної діяльності на фондовому ринку та вимог до системи управління ризиками» (</w:t>
      </w:r>
      <w:r w:rsidR="00A25900">
        <w:rPr>
          <w:lang w:val="uk-UA"/>
        </w:rPr>
        <w:t xml:space="preserve">далі – </w:t>
      </w:r>
      <w:r w:rsidR="003A60F2" w:rsidRPr="003A60F2">
        <w:t>Положення № 1597), розміщеного для публічного обговорення на сайті НКЦПФР за посиланням</w:t>
      </w:r>
      <w:r w:rsidR="003A60F2" w:rsidRPr="00A25900">
        <w:rPr>
          <w:lang w:val="uk-UA"/>
        </w:rPr>
        <w:t>:</w:t>
      </w:r>
      <w:r w:rsidR="003A60F2" w:rsidRPr="003A60F2">
        <w:rPr>
          <w:b/>
          <w:lang w:val="uk-UA"/>
        </w:rPr>
        <w:t xml:space="preserve"> </w:t>
      </w:r>
      <w:hyperlink r:id="rId6" w:history="1">
        <w:r w:rsidR="00324492">
          <w:rPr>
            <w:rStyle w:val="a4"/>
          </w:rPr>
          <w:t>https://www.nssmc.gov.ua/proects_of_regular/pro-zatverdzhennia-zmin-do-polozhennia-shchodo-prudentsiinykh-normatyviv-profesiinoi-diialnosti-na-fondovomu-rynku-ta-vymoh-do-systemy-upravlinnia-ryzykamy/</w:t>
        </w:r>
      </w:hyperlink>
    </w:p>
    <w:p w:rsidR="003A60F2" w:rsidRPr="003A60F2" w:rsidRDefault="003A60F2" w:rsidP="003A60F2">
      <w:pPr>
        <w:ind w:firstLine="709"/>
        <w:jc w:val="both"/>
      </w:pPr>
    </w:p>
    <w:p w:rsidR="003A60F2" w:rsidRPr="003A60F2" w:rsidRDefault="00901711" w:rsidP="003A60F2">
      <w:pPr>
        <w:ind w:firstLine="709"/>
        <w:jc w:val="both"/>
      </w:pPr>
      <w:r>
        <w:t>Проє</w:t>
      </w:r>
      <w:r w:rsidR="003A60F2" w:rsidRPr="003A60F2">
        <w:t>ктом рішення пропонується встановити для адміністраторів НПФ такі пруденційні показники:</w:t>
      </w:r>
    </w:p>
    <w:p w:rsidR="003A60F2" w:rsidRPr="003A60F2" w:rsidRDefault="003A60F2" w:rsidP="003A60F2">
      <w:pPr>
        <w:ind w:firstLine="709"/>
        <w:jc w:val="both"/>
      </w:pPr>
      <w:r w:rsidRPr="003A60F2">
        <w:t>(1) норматив достатності власних коштів;</w:t>
      </w:r>
    </w:p>
    <w:p w:rsidR="003A60F2" w:rsidRPr="003A60F2" w:rsidRDefault="003A60F2" w:rsidP="003A60F2">
      <w:pPr>
        <w:ind w:firstLine="709"/>
        <w:jc w:val="both"/>
      </w:pPr>
      <w:r w:rsidRPr="003A60F2">
        <w:t>(2) коефіцієнт покриття операційного ризику;</w:t>
      </w:r>
    </w:p>
    <w:p w:rsidR="003A60F2" w:rsidRPr="003A60F2" w:rsidRDefault="003A60F2" w:rsidP="003A60F2">
      <w:pPr>
        <w:ind w:firstLine="709"/>
        <w:jc w:val="both"/>
      </w:pPr>
      <w:bookmarkStart w:id="1" w:name="n213"/>
      <w:bookmarkEnd w:id="1"/>
      <w:r w:rsidRPr="003A60F2">
        <w:t>(3) норматив поточної ліквідності.</w:t>
      </w:r>
    </w:p>
    <w:p w:rsidR="005C0F4F" w:rsidRDefault="005C0F4F" w:rsidP="003A60F2">
      <w:pPr>
        <w:ind w:firstLine="709"/>
        <w:jc w:val="both"/>
      </w:pPr>
    </w:p>
    <w:p w:rsidR="003A60F2" w:rsidRPr="003A60F2" w:rsidRDefault="003A60F2" w:rsidP="003A60F2">
      <w:pPr>
        <w:ind w:firstLine="709"/>
        <w:jc w:val="both"/>
      </w:pPr>
      <w:r w:rsidRPr="003A60F2">
        <w:t xml:space="preserve">У той час як перші два показники уже застосовуються до КУА, тобто використовуються для вимірювання та оцінки ризиків діяльності з управління активами інституційних інвесторів (діяльність з управління активами), і абсолютна більшість адміністраторів НПФ поєднують свою діяльність із вищезазначеною, застосування цих показників до адміністраторів НПФ є виправданим і логічним. </w:t>
      </w:r>
    </w:p>
    <w:p w:rsidR="003A60F2" w:rsidRPr="003A60F2" w:rsidRDefault="003A60F2" w:rsidP="003A60F2">
      <w:pPr>
        <w:ind w:firstLine="709"/>
        <w:jc w:val="both"/>
      </w:pPr>
      <w:r w:rsidRPr="003A60F2">
        <w:t xml:space="preserve">Проте, що стосується третього показника, по-перше, його немає серед пруденційних показників, що застосовуються до КУА; по-друге, як і у випадку з КУА та фондами в їхньому управлінні, адміністратори НПФ ведуть окремий </w:t>
      </w:r>
      <w:r w:rsidRPr="003A60F2">
        <w:rPr>
          <w:color w:val="000000"/>
          <w:shd w:val="clear" w:color="auto" w:fill="FFFFFF"/>
        </w:rPr>
        <w:t xml:space="preserve">бухгалтерський </w:t>
      </w:r>
      <w:r w:rsidRPr="003A60F2">
        <w:t xml:space="preserve">облік своїх активів і зобов’язань та активів і зобов’язань НПФ, адміністрування яких вони здійснюють, зокрема </w:t>
      </w:r>
      <w:r w:rsidRPr="003A60F2">
        <w:rPr>
          <w:color w:val="000000"/>
          <w:shd w:val="clear" w:color="auto" w:fill="FFFFFF"/>
        </w:rPr>
        <w:t>персоніфікований облік, де індивідуальний пенсійний рахунок відкривається кожному учаснику фонду</w:t>
      </w:r>
      <w:r w:rsidRPr="003A60F2">
        <w:t xml:space="preserve"> (ст. 21, 25 Закону України «Про недержавне пенсійне забезпечення»), і не відповідають власними активами за зобов’язаннями останніх. До того ж самі адміністратори НПФ не здійснюють активні (щоденні або часті) операції зі своїми власними активами. Все це підкреслює відмінність діяльності адміністраторів НПФ від, наприклад, торговців цінними паперами (та від банків), для яких існує природня потреба – виходячи з характеру їхньої діяльності – у  контролі й підтриманні поточної ліквідності, та, відповідно, ставить під велике питання економічну сутність і доцільність встановлення такого нормативу для них. (Вже не кажучи про некоректне та відмінне від інших пруденційних показників, що розраховуються як математичне співвідношення, встановлення нормативного значення «на рівні не менше ніж 20%», адже розрахунок відсоткового значення показника у проекті не описано.)</w:t>
      </w:r>
    </w:p>
    <w:p w:rsidR="003A60F2" w:rsidRPr="003A60F2" w:rsidRDefault="003A60F2" w:rsidP="003A60F2">
      <w:pPr>
        <w:ind w:firstLine="709"/>
        <w:jc w:val="both"/>
      </w:pPr>
      <w:r w:rsidRPr="003A60F2">
        <w:lastRenderedPageBreak/>
        <w:t xml:space="preserve">На нашу думку, перших двох нормативів цілком достатньо для здійснення ефективного пруденційного нагляду за адміністраторами НПФ. У крайньому разі, більш логічним замість цього нормативу було би застосування до адміністраторів НПФ того ж нормативу, який </w:t>
      </w:r>
      <w:r w:rsidR="00B66345">
        <w:t>застосовуєтс</w:t>
      </w:r>
      <w:r w:rsidRPr="003A60F2">
        <w:t>я до КУА, – коефіцієнта фінансової стійкості, що визначений главою 5 розділу IV Положення № 1597.</w:t>
      </w:r>
    </w:p>
    <w:p w:rsidR="003A60F2" w:rsidRPr="00C61EF4" w:rsidRDefault="003A60F2" w:rsidP="003A60F2">
      <w:pPr>
        <w:ind w:firstLine="709"/>
        <w:jc w:val="both"/>
        <w:rPr>
          <w:lang w:val="uk-UA"/>
        </w:rPr>
      </w:pPr>
      <w:r w:rsidRPr="003A60F2">
        <w:t>Що стосується набрання чинності цим рішенням</w:t>
      </w:r>
      <w:r w:rsidR="00901711">
        <w:t>, яке за проє</w:t>
      </w:r>
      <w:r w:rsidRPr="003A60F2">
        <w:t>ктом передбачено з 01 липня 2020 року, ми вважаємо, що це занадто швидко, адже, як зазначено у самому проекті, «стосовно адміністраторів НПФ на даний час пруденційних показників законодавством не встановлено». Два місяці на підготовку професійними учасниками ринку до запровадження нових регуляторних вимог у принципі, а тим більше – у нинішніх надзвичайних соціально-економічних умовах, пов’язаних із діючими (та подовженими) в Україні обмеженнями у зв’язку з пандемією COVID-19, – це надто короткий строк</w:t>
      </w:r>
      <w:r w:rsidR="00C61EF4">
        <w:rPr>
          <w:lang w:val="uk-UA"/>
        </w:rPr>
        <w:t>.</w:t>
      </w:r>
      <w:r w:rsidRPr="003A60F2">
        <w:t xml:space="preserve"> </w:t>
      </w:r>
      <w:r w:rsidR="005C0F4F" w:rsidRPr="004826D4">
        <w:rPr>
          <w:lang w:val="uk-UA"/>
        </w:rPr>
        <w:t xml:space="preserve">Попри те, що </w:t>
      </w:r>
      <w:r w:rsidR="005C0F4F" w:rsidRPr="004826D4">
        <w:t xml:space="preserve">більшість адміністраторів НПФ поєднують свою діяльність із </w:t>
      </w:r>
      <w:r w:rsidR="005C0F4F" w:rsidRPr="004826D4">
        <w:rPr>
          <w:lang w:val="uk-UA"/>
        </w:rPr>
        <w:t xml:space="preserve">діяльністю КУА, як зазначено вище, частина з них здійснює винятково діяльність з адміністрування НПФ і запропоновані вимоги будуть для них додатковими. Більше того, </w:t>
      </w:r>
      <w:r w:rsidRPr="004826D4">
        <w:rPr>
          <w:lang w:val="uk-UA"/>
        </w:rPr>
        <w:t xml:space="preserve">Асоціація </w:t>
      </w:r>
      <w:r w:rsidR="00C61EF4" w:rsidRPr="004826D4">
        <w:rPr>
          <w:lang w:val="uk-UA"/>
        </w:rPr>
        <w:t>також у</w:t>
      </w:r>
      <w:r w:rsidRPr="004826D4">
        <w:rPr>
          <w:lang w:val="uk-UA"/>
        </w:rPr>
        <w:t>же зверталася до Комісії листом від 24 березня 2019 року</w:t>
      </w:r>
      <w:r w:rsidR="00C61EF4" w:rsidRPr="004826D4">
        <w:rPr>
          <w:lang w:val="uk-UA"/>
        </w:rPr>
        <w:t xml:space="preserve"> (</w:t>
      </w:r>
      <w:proofErr w:type="spellStart"/>
      <w:r w:rsidR="00C61EF4" w:rsidRPr="004826D4">
        <w:rPr>
          <w:lang w:val="uk-UA"/>
        </w:rPr>
        <w:t>вих</w:t>
      </w:r>
      <w:proofErr w:type="spellEnd"/>
      <w:r w:rsidR="00C61EF4" w:rsidRPr="004826D4">
        <w:rPr>
          <w:lang w:val="uk-UA"/>
        </w:rPr>
        <w:t>. № 38)</w:t>
      </w:r>
      <w:r w:rsidRPr="004826D4">
        <w:rPr>
          <w:lang w:val="uk-UA"/>
        </w:rPr>
        <w:t>, у зв'язку зі зростанням ризиків світової рецесії та фінансово-економічної кризи на тлі пандемії</w:t>
      </w:r>
      <w:r w:rsidRPr="004826D4">
        <w:rPr>
          <w:b/>
          <w:bCs/>
        </w:rPr>
        <w:t> </w:t>
      </w:r>
      <w:r w:rsidRPr="004826D4">
        <w:t>COVID</w:t>
      </w:r>
      <w:r w:rsidRPr="004826D4">
        <w:rPr>
          <w:lang w:val="uk-UA"/>
        </w:rPr>
        <w:t>-19,</w:t>
      </w:r>
      <w:r w:rsidR="00C61EF4" w:rsidRPr="004826D4">
        <w:rPr>
          <w:lang w:val="uk-UA"/>
        </w:rPr>
        <w:t xml:space="preserve"> </w:t>
      </w:r>
      <w:r w:rsidRPr="004826D4">
        <w:rPr>
          <w:lang w:val="uk-UA"/>
        </w:rPr>
        <w:t>запровадженням відповідних обмежувальних заходів та послаблень законодавчих і регуляторних вимог у світі та в Україні,</w:t>
      </w:r>
      <w:r w:rsidRPr="004826D4">
        <w:t> </w:t>
      </w:r>
      <w:r w:rsidRPr="004826D4">
        <w:rPr>
          <w:bCs/>
          <w:lang w:val="uk-UA"/>
        </w:rPr>
        <w:t>з пропозиціями тимчасового послаблення вимог до капіталу професійних учасників фондового ринку</w:t>
      </w:r>
      <w:r w:rsidRPr="004826D4">
        <w:rPr>
          <w:lang w:val="uk-UA"/>
        </w:rPr>
        <w:t>, зокрема, компаній з управління активами, та нагляду за їх дотриманням, вст</w:t>
      </w:r>
      <w:r w:rsidR="00C61EF4" w:rsidRPr="004826D4">
        <w:rPr>
          <w:lang w:val="uk-UA"/>
        </w:rPr>
        <w:t>ановлених</w:t>
      </w:r>
      <w:r w:rsidR="00C61EF4" w:rsidRPr="004826D4">
        <w:t> </w:t>
      </w:r>
      <w:r w:rsidR="00C61EF4" w:rsidRPr="004826D4">
        <w:rPr>
          <w:lang w:val="uk-UA"/>
        </w:rPr>
        <w:t>відповідними</w:t>
      </w:r>
      <w:r w:rsidR="00C61EF4" w:rsidRPr="004826D4">
        <w:t> </w:t>
      </w:r>
      <w:r w:rsidR="00C61EF4" w:rsidRPr="004826D4">
        <w:rPr>
          <w:lang w:val="uk-UA"/>
        </w:rPr>
        <w:t>рішеннями Комісії</w:t>
      </w:r>
      <w:r w:rsidR="004826D4">
        <w:rPr>
          <w:lang w:val="uk-UA"/>
        </w:rPr>
        <w:t>.</w:t>
      </w:r>
    </w:p>
    <w:p w:rsidR="003A60F2" w:rsidRPr="007F16BF" w:rsidRDefault="003A60F2" w:rsidP="003A60F2">
      <w:pPr>
        <w:ind w:firstLine="709"/>
        <w:jc w:val="both"/>
        <w:rPr>
          <w:lang w:val="uk-UA"/>
        </w:rPr>
      </w:pPr>
      <w:r w:rsidRPr="004826D4">
        <w:rPr>
          <w:lang w:val="uk-UA"/>
        </w:rPr>
        <w:t>Крім того, необхідність викона</w:t>
      </w:r>
      <w:r w:rsidRPr="003A60F2">
        <w:rPr>
          <w:lang w:val="uk-UA"/>
        </w:rPr>
        <w:t>ння Комісією вимог Закону України від 12 вересня 2019 року № 79-ІХ «Про внесення змін до деяких законодавчих актів України щодо удосконалення функцій із державного регулювання ринків фінансових послуг» у відповідний строк не означає потребу у запровадженні (початку застосування) додаткових нормативів до відповідних професійних учасників у цей строк</w:t>
      </w:r>
      <w:r w:rsidRPr="004826D4">
        <w:rPr>
          <w:lang w:val="uk-UA"/>
        </w:rPr>
        <w:t xml:space="preserve">. Тому пропонуємо </w:t>
      </w:r>
      <w:r w:rsidR="007F16BF" w:rsidRPr="004826D4">
        <w:rPr>
          <w:lang w:val="uk-UA"/>
        </w:rPr>
        <w:t xml:space="preserve">передбачити, що </w:t>
      </w:r>
      <w:r w:rsidR="00B66345" w:rsidRPr="004826D4">
        <w:rPr>
          <w:lang w:val="uk-UA"/>
        </w:rPr>
        <w:t xml:space="preserve">норми щодо розрахунку </w:t>
      </w:r>
      <w:r w:rsidR="004A237B" w:rsidRPr="004826D4">
        <w:rPr>
          <w:lang w:val="uk-UA"/>
        </w:rPr>
        <w:t xml:space="preserve">та нормативних значень </w:t>
      </w:r>
      <w:r w:rsidR="00B66345" w:rsidRPr="004826D4">
        <w:rPr>
          <w:lang w:val="uk-UA"/>
        </w:rPr>
        <w:t xml:space="preserve">нових пруденційних показників </w:t>
      </w:r>
      <w:r w:rsidR="00BC249F" w:rsidRPr="004826D4">
        <w:rPr>
          <w:lang w:val="uk-UA"/>
        </w:rPr>
        <w:t xml:space="preserve">для адміністраторів НПФ </w:t>
      </w:r>
      <w:r w:rsidR="00B66345" w:rsidRPr="004826D4">
        <w:rPr>
          <w:lang w:val="uk-UA"/>
        </w:rPr>
        <w:t xml:space="preserve">почнуть застосовуватися </w:t>
      </w:r>
      <w:r w:rsidRPr="004826D4">
        <w:rPr>
          <w:lang w:val="uk-UA"/>
        </w:rPr>
        <w:t>з 01 с</w:t>
      </w:r>
      <w:r w:rsidR="00B66345" w:rsidRPr="004826D4">
        <w:rPr>
          <w:lang w:val="uk-UA"/>
        </w:rPr>
        <w:t>ічня 2021 року (навіть якщо відповідні зміни до Положення № 1597 наберуть чинності з 01 липня 2020 року).</w:t>
      </w:r>
    </w:p>
    <w:p w:rsidR="003A60F2" w:rsidRPr="007F16BF" w:rsidRDefault="003A60F2" w:rsidP="003A60F2">
      <w:pPr>
        <w:ind w:firstLine="709"/>
        <w:jc w:val="both"/>
        <w:rPr>
          <w:lang w:val="uk-UA"/>
        </w:rPr>
      </w:pPr>
    </w:p>
    <w:p w:rsidR="001C4558" w:rsidRPr="003A60F2" w:rsidRDefault="001C4558" w:rsidP="003A60F2">
      <w:pPr>
        <w:jc w:val="both"/>
        <w:rPr>
          <w:bCs/>
          <w:color w:val="000000"/>
          <w:lang w:val="uk-UA" w:eastAsia="uk-UA"/>
        </w:rPr>
      </w:pPr>
    </w:p>
    <w:p w:rsidR="001C4558" w:rsidRPr="003A60F2" w:rsidRDefault="001C4558" w:rsidP="003A60F2">
      <w:pPr>
        <w:ind w:firstLine="709"/>
        <w:jc w:val="both"/>
        <w:rPr>
          <w:lang w:val="uk-UA"/>
        </w:rPr>
      </w:pPr>
    </w:p>
    <w:p w:rsidR="001C4558" w:rsidRPr="003A60F2" w:rsidRDefault="001C4558" w:rsidP="003A60F2">
      <w:pPr>
        <w:ind w:firstLine="709"/>
        <w:jc w:val="both"/>
        <w:rPr>
          <w:b/>
          <w:bCs/>
          <w:lang w:val="uk-UA"/>
        </w:rPr>
      </w:pPr>
      <w:r w:rsidRPr="003A60F2">
        <w:rPr>
          <w:b/>
          <w:bCs/>
          <w:lang w:val="uk-UA"/>
        </w:rPr>
        <w:t>З повагою</w:t>
      </w:r>
    </w:p>
    <w:p w:rsidR="001C4558" w:rsidRPr="003A60F2" w:rsidRDefault="001C4558" w:rsidP="003A60F2">
      <w:pPr>
        <w:ind w:firstLine="709"/>
        <w:jc w:val="both"/>
        <w:rPr>
          <w:b/>
          <w:bCs/>
          <w:lang w:val="uk-UA"/>
        </w:rPr>
      </w:pPr>
    </w:p>
    <w:p w:rsidR="001C4558" w:rsidRPr="003A60F2" w:rsidRDefault="001C4558" w:rsidP="003A60F2">
      <w:pPr>
        <w:ind w:firstLine="709"/>
        <w:jc w:val="both"/>
        <w:rPr>
          <w:b/>
          <w:bCs/>
          <w:lang w:val="uk-UA"/>
        </w:rPr>
      </w:pPr>
      <w:r w:rsidRPr="003A60F2">
        <w:rPr>
          <w:b/>
          <w:bCs/>
          <w:lang w:val="uk-UA"/>
        </w:rPr>
        <w:t xml:space="preserve">Генеральний директор                                                     А. А. Рибальченко </w:t>
      </w:r>
    </w:p>
    <w:p w:rsidR="00062343" w:rsidRPr="003A60F2" w:rsidRDefault="00062343" w:rsidP="003A60F2">
      <w:pPr>
        <w:ind w:firstLine="709"/>
        <w:jc w:val="both"/>
        <w:rPr>
          <w:lang w:val="uk-UA" w:eastAsia="uk-UA"/>
        </w:rPr>
      </w:pPr>
    </w:p>
    <w:p w:rsidR="00062343" w:rsidRPr="00EB0D21" w:rsidRDefault="00062343" w:rsidP="003A60F2">
      <w:pPr>
        <w:ind w:firstLine="709"/>
        <w:jc w:val="both"/>
        <w:rPr>
          <w:lang w:val="uk-UA"/>
        </w:rPr>
      </w:pPr>
    </w:p>
    <w:sectPr w:rsidR="00062343" w:rsidRPr="00EB0D21" w:rsidSect="00901711">
      <w:pgSz w:w="11906" w:h="16838"/>
      <w:pgMar w:top="1134" w:right="991"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43"/>
    <w:rsid w:val="00024DF8"/>
    <w:rsid w:val="00062343"/>
    <w:rsid w:val="00084955"/>
    <w:rsid w:val="000935F6"/>
    <w:rsid w:val="00094391"/>
    <w:rsid w:val="001717A1"/>
    <w:rsid w:val="001C4558"/>
    <w:rsid w:val="001D0F29"/>
    <w:rsid w:val="00201374"/>
    <w:rsid w:val="002218CF"/>
    <w:rsid w:val="002674B2"/>
    <w:rsid w:val="002B304D"/>
    <w:rsid w:val="00324492"/>
    <w:rsid w:val="00367009"/>
    <w:rsid w:val="00380CE4"/>
    <w:rsid w:val="003A60F2"/>
    <w:rsid w:val="004826D4"/>
    <w:rsid w:val="004A237B"/>
    <w:rsid w:val="004D3140"/>
    <w:rsid w:val="004E3536"/>
    <w:rsid w:val="00530EAA"/>
    <w:rsid w:val="005B415D"/>
    <w:rsid w:val="005C0F4F"/>
    <w:rsid w:val="0064679C"/>
    <w:rsid w:val="00690768"/>
    <w:rsid w:val="006B16D1"/>
    <w:rsid w:val="007008FD"/>
    <w:rsid w:val="00787268"/>
    <w:rsid w:val="007F16BF"/>
    <w:rsid w:val="00901711"/>
    <w:rsid w:val="009155C5"/>
    <w:rsid w:val="00927289"/>
    <w:rsid w:val="00A06819"/>
    <w:rsid w:val="00A25900"/>
    <w:rsid w:val="00A349D7"/>
    <w:rsid w:val="00A54445"/>
    <w:rsid w:val="00A97631"/>
    <w:rsid w:val="00AF2B98"/>
    <w:rsid w:val="00B43403"/>
    <w:rsid w:val="00B66345"/>
    <w:rsid w:val="00B9476A"/>
    <w:rsid w:val="00BC249F"/>
    <w:rsid w:val="00BE1072"/>
    <w:rsid w:val="00C61EF4"/>
    <w:rsid w:val="00CA0499"/>
    <w:rsid w:val="00CA4B6A"/>
    <w:rsid w:val="00CB4347"/>
    <w:rsid w:val="00CF61E4"/>
    <w:rsid w:val="00D04839"/>
    <w:rsid w:val="00DF724C"/>
    <w:rsid w:val="00E110D7"/>
    <w:rsid w:val="00EA0D32"/>
    <w:rsid w:val="00EA52F2"/>
    <w:rsid w:val="00EB0D21"/>
    <w:rsid w:val="00ED0877"/>
    <w:rsid w:val="00F027CB"/>
    <w:rsid w:val="00F1322C"/>
    <w:rsid w:val="00F7130D"/>
    <w:rsid w:val="00FA57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36715-88F3-4093-9039-BB73371E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00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7008FD"/>
    <w:pPr>
      <w:keepNext/>
      <w:outlineLvl w:val="0"/>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343"/>
    <w:pPr>
      <w:spacing w:before="100" w:beforeAutospacing="1" w:after="100" w:afterAutospacing="1"/>
    </w:pPr>
    <w:rPr>
      <w:lang w:val="uk-UA" w:eastAsia="uk-UA"/>
    </w:rPr>
  </w:style>
  <w:style w:type="character" w:styleId="a4">
    <w:name w:val="Hyperlink"/>
    <w:basedOn w:val="a0"/>
    <w:uiPriority w:val="99"/>
    <w:unhideWhenUsed/>
    <w:rsid w:val="00062343"/>
    <w:rPr>
      <w:color w:val="0000FF"/>
      <w:u w:val="single"/>
    </w:rPr>
  </w:style>
  <w:style w:type="character" w:customStyle="1" w:styleId="gmaildefault">
    <w:name w:val="gmail_default"/>
    <w:basedOn w:val="a0"/>
    <w:rsid w:val="00AF2B98"/>
  </w:style>
  <w:style w:type="paragraph" w:styleId="a5">
    <w:name w:val="Balloon Text"/>
    <w:basedOn w:val="a"/>
    <w:link w:val="a6"/>
    <w:uiPriority w:val="99"/>
    <w:semiHidden/>
    <w:unhideWhenUsed/>
    <w:rsid w:val="00AF2B98"/>
    <w:rPr>
      <w:rFonts w:ascii="Segoe UI" w:eastAsiaTheme="minorHAnsi" w:hAnsi="Segoe UI" w:cs="Segoe UI"/>
      <w:noProof/>
      <w:sz w:val="18"/>
      <w:szCs w:val="18"/>
      <w:lang w:val="en-GB" w:eastAsia="en-US"/>
    </w:rPr>
  </w:style>
  <w:style w:type="character" w:customStyle="1" w:styleId="a6">
    <w:name w:val="Текст выноски Знак"/>
    <w:basedOn w:val="a0"/>
    <w:link w:val="a5"/>
    <w:uiPriority w:val="99"/>
    <w:semiHidden/>
    <w:rsid w:val="00AF2B98"/>
    <w:rPr>
      <w:rFonts w:ascii="Segoe UI" w:hAnsi="Segoe UI" w:cs="Segoe UI"/>
      <w:noProof/>
      <w:sz w:val="18"/>
      <w:szCs w:val="18"/>
      <w:lang w:val="en-GB"/>
    </w:rPr>
  </w:style>
  <w:style w:type="character" w:customStyle="1" w:styleId="10">
    <w:name w:val="Заголовок 1 Знак"/>
    <w:basedOn w:val="a0"/>
    <w:link w:val="1"/>
    <w:rsid w:val="007008FD"/>
    <w:rPr>
      <w:rFonts w:ascii="Times New Roman" w:eastAsia="Times New Roman" w:hAnsi="Times New Roman" w:cs="Times New Roman"/>
      <w:b/>
      <w:sz w:val="18"/>
      <w:szCs w:val="20"/>
      <w:lang w:val="ru-RU" w:eastAsia="ru-RU"/>
    </w:rPr>
  </w:style>
  <w:style w:type="character" w:customStyle="1" w:styleId="rvts23">
    <w:name w:val="rvts23"/>
    <w:basedOn w:val="a0"/>
    <w:rsid w:val="007008FD"/>
  </w:style>
  <w:style w:type="table" w:customStyle="1" w:styleId="11">
    <w:name w:val="Обычная таблица1"/>
    <w:uiPriority w:val="99"/>
    <w:semiHidden/>
    <w:rsid w:val="007008FD"/>
    <w:pPr>
      <w:spacing w:after="0" w:line="240" w:lineRule="auto"/>
    </w:pPr>
    <w:rPr>
      <w:rFonts w:ascii="Times New Roman" w:eastAsia="Times New Roman" w:hAnsi="Times New Roman" w:cs="Times New Roman"/>
      <w:sz w:val="20"/>
      <w:szCs w:val="20"/>
      <w:lang w:eastAsia="uk-UA"/>
    </w:rPr>
    <w:tblPr>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380CE4"/>
    <w:rPr>
      <w:color w:val="605E5C"/>
      <w:shd w:val="clear" w:color="auto" w:fill="E1DFDD"/>
    </w:rPr>
  </w:style>
  <w:style w:type="character" w:customStyle="1" w:styleId="HTMLTypewriter1">
    <w:name w:val="HTML Typewriter1"/>
    <w:rsid w:val="003A60F2"/>
    <w:rPr>
      <w:sz w:val="20"/>
    </w:rPr>
  </w:style>
  <w:style w:type="character" w:styleId="a7">
    <w:name w:val="FollowedHyperlink"/>
    <w:basedOn w:val="a0"/>
    <w:uiPriority w:val="99"/>
    <w:semiHidden/>
    <w:unhideWhenUsed/>
    <w:rsid w:val="003A60F2"/>
    <w:rPr>
      <w:color w:val="954F72" w:themeColor="followedHyperlink"/>
      <w:u w:val="single"/>
    </w:rPr>
  </w:style>
  <w:style w:type="character" w:styleId="a8">
    <w:name w:val="Strong"/>
    <w:basedOn w:val="a0"/>
    <w:uiPriority w:val="22"/>
    <w:qFormat/>
    <w:rsid w:val="003A60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370486">
      <w:bodyDiv w:val="1"/>
      <w:marLeft w:val="0"/>
      <w:marRight w:val="0"/>
      <w:marTop w:val="0"/>
      <w:marBottom w:val="0"/>
      <w:divBdr>
        <w:top w:val="none" w:sz="0" w:space="0" w:color="auto"/>
        <w:left w:val="none" w:sz="0" w:space="0" w:color="auto"/>
        <w:bottom w:val="none" w:sz="0" w:space="0" w:color="auto"/>
        <w:right w:val="none" w:sz="0" w:space="0" w:color="auto"/>
      </w:divBdr>
    </w:div>
    <w:div w:id="838303331">
      <w:bodyDiv w:val="1"/>
      <w:marLeft w:val="0"/>
      <w:marRight w:val="0"/>
      <w:marTop w:val="0"/>
      <w:marBottom w:val="0"/>
      <w:divBdr>
        <w:top w:val="none" w:sz="0" w:space="0" w:color="auto"/>
        <w:left w:val="none" w:sz="0" w:space="0" w:color="auto"/>
        <w:bottom w:val="none" w:sz="0" w:space="0" w:color="auto"/>
        <w:right w:val="none" w:sz="0" w:space="0" w:color="auto"/>
      </w:divBdr>
    </w:div>
    <w:div w:id="944964979">
      <w:bodyDiv w:val="1"/>
      <w:marLeft w:val="0"/>
      <w:marRight w:val="0"/>
      <w:marTop w:val="0"/>
      <w:marBottom w:val="0"/>
      <w:divBdr>
        <w:top w:val="none" w:sz="0" w:space="0" w:color="auto"/>
        <w:left w:val="none" w:sz="0" w:space="0" w:color="auto"/>
        <w:bottom w:val="none" w:sz="0" w:space="0" w:color="auto"/>
        <w:right w:val="none" w:sz="0" w:space="0" w:color="auto"/>
      </w:divBdr>
    </w:div>
    <w:div w:id="946545700">
      <w:bodyDiv w:val="1"/>
      <w:marLeft w:val="0"/>
      <w:marRight w:val="0"/>
      <w:marTop w:val="0"/>
      <w:marBottom w:val="0"/>
      <w:divBdr>
        <w:top w:val="none" w:sz="0" w:space="0" w:color="auto"/>
        <w:left w:val="none" w:sz="0" w:space="0" w:color="auto"/>
        <w:bottom w:val="none" w:sz="0" w:space="0" w:color="auto"/>
        <w:right w:val="none" w:sz="0" w:space="0" w:color="auto"/>
      </w:divBdr>
    </w:div>
    <w:div w:id="1376734082">
      <w:bodyDiv w:val="1"/>
      <w:marLeft w:val="0"/>
      <w:marRight w:val="0"/>
      <w:marTop w:val="0"/>
      <w:marBottom w:val="0"/>
      <w:divBdr>
        <w:top w:val="none" w:sz="0" w:space="0" w:color="auto"/>
        <w:left w:val="none" w:sz="0" w:space="0" w:color="auto"/>
        <w:bottom w:val="none" w:sz="0" w:space="0" w:color="auto"/>
        <w:right w:val="none" w:sz="0" w:space="0" w:color="auto"/>
      </w:divBdr>
    </w:div>
    <w:div w:id="1377048315">
      <w:bodyDiv w:val="1"/>
      <w:marLeft w:val="0"/>
      <w:marRight w:val="0"/>
      <w:marTop w:val="0"/>
      <w:marBottom w:val="0"/>
      <w:divBdr>
        <w:top w:val="none" w:sz="0" w:space="0" w:color="auto"/>
        <w:left w:val="none" w:sz="0" w:space="0" w:color="auto"/>
        <w:bottom w:val="none" w:sz="0" w:space="0" w:color="auto"/>
        <w:right w:val="none" w:sz="0" w:space="0" w:color="auto"/>
      </w:divBdr>
    </w:div>
    <w:div w:id="1678462044">
      <w:bodyDiv w:val="1"/>
      <w:marLeft w:val="0"/>
      <w:marRight w:val="0"/>
      <w:marTop w:val="0"/>
      <w:marBottom w:val="0"/>
      <w:divBdr>
        <w:top w:val="none" w:sz="0" w:space="0" w:color="auto"/>
        <w:left w:val="none" w:sz="0" w:space="0" w:color="auto"/>
        <w:bottom w:val="none" w:sz="0" w:space="0" w:color="auto"/>
        <w:right w:val="none" w:sz="0" w:space="0" w:color="auto"/>
      </w:divBdr>
    </w:div>
    <w:div w:id="1736784111">
      <w:bodyDiv w:val="1"/>
      <w:marLeft w:val="0"/>
      <w:marRight w:val="0"/>
      <w:marTop w:val="0"/>
      <w:marBottom w:val="0"/>
      <w:divBdr>
        <w:top w:val="none" w:sz="0" w:space="0" w:color="auto"/>
        <w:left w:val="none" w:sz="0" w:space="0" w:color="auto"/>
        <w:bottom w:val="none" w:sz="0" w:space="0" w:color="auto"/>
        <w:right w:val="none" w:sz="0" w:space="0" w:color="auto"/>
      </w:divBdr>
    </w:div>
    <w:div w:id="1875995849">
      <w:bodyDiv w:val="1"/>
      <w:marLeft w:val="0"/>
      <w:marRight w:val="0"/>
      <w:marTop w:val="0"/>
      <w:marBottom w:val="0"/>
      <w:divBdr>
        <w:top w:val="none" w:sz="0" w:space="0" w:color="auto"/>
        <w:left w:val="none" w:sz="0" w:space="0" w:color="auto"/>
        <w:bottom w:val="none" w:sz="0" w:space="0" w:color="auto"/>
        <w:right w:val="none" w:sz="0" w:space="0" w:color="auto"/>
      </w:divBdr>
    </w:div>
    <w:div w:id="1886404992">
      <w:bodyDiv w:val="1"/>
      <w:marLeft w:val="0"/>
      <w:marRight w:val="0"/>
      <w:marTop w:val="0"/>
      <w:marBottom w:val="0"/>
      <w:divBdr>
        <w:top w:val="none" w:sz="0" w:space="0" w:color="auto"/>
        <w:left w:val="none" w:sz="0" w:space="0" w:color="auto"/>
        <w:bottom w:val="none" w:sz="0" w:space="0" w:color="auto"/>
        <w:right w:val="none" w:sz="0" w:space="0" w:color="auto"/>
      </w:divBdr>
    </w:div>
    <w:div w:id="20106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ssmc.gov.ua/proects_of_regular/pro-zatverdzhennia-zmin-do-polozhennia-shchodo-prudentsiinykh-normatyviv-profesiinoi-diialnosti-na-fondovomu-rynku-ta-vymoh-do-systemy-upravlinnia-ryzykam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E9D4E-EB2B-4861-A3D8-B6FB93B8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3779</Words>
  <Characters>2155</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Gavrliuk</dc:creator>
  <cp:keywords/>
  <dc:description/>
  <cp:lastModifiedBy>gavrylyuk</cp:lastModifiedBy>
  <cp:revision>2</cp:revision>
  <dcterms:created xsi:type="dcterms:W3CDTF">2020-05-15T08:26:00Z</dcterms:created>
  <dcterms:modified xsi:type="dcterms:W3CDTF">2020-05-15T08:26:00Z</dcterms:modified>
</cp:coreProperties>
</file>