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6B" w:rsidRDefault="00071F6B" w:rsidP="00220FE4">
      <w:pPr>
        <w:ind w:right="27"/>
        <w:jc w:val="center"/>
        <w:rPr>
          <w:b/>
          <w:sz w:val="28"/>
          <w:szCs w:val="28"/>
        </w:rPr>
      </w:pPr>
    </w:p>
    <w:p w:rsidR="00071F6B" w:rsidRDefault="00071F6B" w:rsidP="00220FE4">
      <w:pPr>
        <w:ind w:right="27"/>
        <w:jc w:val="center"/>
        <w:rPr>
          <w:b/>
          <w:sz w:val="28"/>
          <w:szCs w:val="28"/>
        </w:rPr>
      </w:pPr>
    </w:p>
    <w:p w:rsidR="00071F6B" w:rsidRDefault="00071F6B" w:rsidP="00220FE4">
      <w:pPr>
        <w:ind w:right="27"/>
        <w:jc w:val="center"/>
        <w:rPr>
          <w:b/>
          <w:sz w:val="28"/>
          <w:szCs w:val="28"/>
        </w:rPr>
      </w:pPr>
    </w:p>
    <w:p w:rsidR="00220FE4" w:rsidRPr="00793564" w:rsidRDefault="00181653" w:rsidP="00220FE4">
      <w:pPr>
        <w:ind w:right="2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Рішення Ради УАІБ № </w:t>
      </w:r>
      <w:r w:rsidR="004152F2">
        <w:rPr>
          <w:b/>
          <w:sz w:val="28"/>
          <w:szCs w:val="28"/>
        </w:rPr>
        <w:t>3</w:t>
      </w:r>
    </w:p>
    <w:p w:rsidR="00220FE4" w:rsidRPr="001D57E1" w:rsidRDefault="00220FE4" w:rsidP="00220FE4">
      <w:pPr>
        <w:ind w:right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1D57E1">
        <w:rPr>
          <w:b/>
          <w:sz w:val="28"/>
          <w:szCs w:val="28"/>
        </w:rPr>
        <w:t>ід</w:t>
      </w:r>
      <w:r>
        <w:rPr>
          <w:b/>
          <w:sz w:val="28"/>
          <w:szCs w:val="28"/>
        </w:rPr>
        <w:t xml:space="preserve"> </w:t>
      </w:r>
      <w:r w:rsidR="004C63B1">
        <w:rPr>
          <w:b/>
          <w:sz w:val="28"/>
          <w:szCs w:val="28"/>
        </w:rPr>
        <w:t>13</w:t>
      </w:r>
      <w:r w:rsidRPr="001D57E1">
        <w:rPr>
          <w:b/>
          <w:sz w:val="28"/>
          <w:szCs w:val="28"/>
        </w:rPr>
        <w:t>.</w:t>
      </w:r>
      <w:r w:rsidR="00BD2C42">
        <w:rPr>
          <w:b/>
          <w:sz w:val="28"/>
          <w:szCs w:val="28"/>
        </w:rPr>
        <w:t>0</w:t>
      </w:r>
      <w:r w:rsidR="004C63B1">
        <w:rPr>
          <w:b/>
          <w:sz w:val="28"/>
          <w:szCs w:val="28"/>
        </w:rPr>
        <w:t>8</w:t>
      </w:r>
      <w:r w:rsidRPr="001D57E1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BD2C42">
        <w:rPr>
          <w:b/>
          <w:sz w:val="28"/>
          <w:szCs w:val="28"/>
        </w:rPr>
        <w:t>4</w:t>
      </w:r>
      <w:r w:rsidRPr="001D57E1">
        <w:rPr>
          <w:b/>
          <w:sz w:val="28"/>
          <w:szCs w:val="28"/>
        </w:rPr>
        <w:t>р.</w:t>
      </w:r>
    </w:p>
    <w:p w:rsidR="00220FE4" w:rsidRPr="001D57E1" w:rsidRDefault="00220FE4" w:rsidP="00220FE4">
      <w:pPr>
        <w:ind w:right="27"/>
        <w:jc w:val="center"/>
        <w:rPr>
          <w:b/>
          <w:sz w:val="28"/>
          <w:szCs w:val="28"/>
        </w:rPr>
      </w:pPr>
    </w:p>
    <w:p w:rsidR="00F76B77" w:rsidRDefault="00F76B77" w:rsidP="00220FE4">
      <w:pPr>
        <w:ind w:right="27"/>
        <w:jc w:val="both"/>
        <w:rPr>
          <w:b/>
          <w:sz w:val="28"/>
          <w:szCs w:val="28"/>
        </w:rPr>
      </w:pPr>
      <w:r w:rsidRPr="00F76B77">
        <w:rPr>
          <w:b/>
          <w:sz w:val="28"/>
          <w:szCs w:val="28"/>
        </w:rPr>
        <w:t xml:space="preserve">Питання акредитації навчальних заходів ТОВ «АУДИТОРСЬКА ФІРМА </w:t>
      </w:r>
    </w:p>
    <w:p w:rsidR="00220FE4" w:rsidRPr="00F76B77" w:rsidRDefault="00F76B77" w:rsidP="00220FE4">
      <w:pPr>
        <w:ind w:right="27"/>
        <w:jc w:val="both"/>
        <w:rPr>
          <w:b/>
          <w:sz w:val="28"/>
          <w:szCs w:val="28"/>
        </w:rPr>
      </w:pPr>
      <w:r w:rsidRPr="00F76B77">
        <w:rPr>
          <w:b/>
          <w:sz w:val="28"/>
          <w:szCs w:val="28"/>
        </w:rPr>
        <w:t>«АГЕНТСТВО З МІЖНАРОДНИХ СТАНДАРТІВ ФІНАНСОВОЇ ЗВІТНОСТІ»  з професійного розвитку фахівців КУА та АНПФ.</w:t>
      </w:r>
    </w:p>
    <w:p w:rsidR="00F76B77" w:rsidRPr="001D57E1" w:rsidRDefault="00F76B77" w:rsidP="00220FE4">
      <w:pPr>
        <w:ind w:right="27"/>
        <w:jc w:val="both"/>
        <w:rPr>
          <w:b/>
          <w:sz w:val="28"/>
          <w:szCs w:val="28"/>
        </w:rPr>
      </w:pPr>
    </w:p>
    <w:p w:rsidR="00220FE4" w:rsidRPr="0075117B" w:rsidRDefault="00220FE4" w:rsidP="00AD450B">
      <w:pPr>
        <w:ind w:right="27"/>
        <w:jc w:val="both"/>
        <w:rPr>
          <w:sz w:val="28"/>
          <w:szCs w:val="28"/>
        </w:rPr>
      </w:pPr>
      <w:r w:rsidRPr="0075117B">
        <w:rPr>
          <w:sz w:val="28"/>
          <w:szCs w:val="28"/>
        </w:rPr>
        <w:t xml:space="preserve">           </w:t>
      </w:r>
      <w:r w:rsidR="00AD450B">
        <w:rPr>
          <w:sz w:val="28"/>
          <w:szCs w:val="28"/>
        </w:rPr>
        <w:t xml:space="preserve">Розглянувши питання </w:t>
      </w:r>
      <w:r w:rsidR="00AD450B" w:rsidRPr="00AD450B">
        <w:rPr>
          <w:sz w:val="28"/>
          <w:szCs w:val="28"/>
        </w:rPr>
        <w:t>акредитації навчальних заходів ТОВ «АУДИТОРСЬКА ФІРМА «АГЕНТСТВО З МІЖНАРОДНИХ СТАНДАРТІВ ФІНАНСОВОЇ ЗВІТНОСТІ»  з професійного розвитку фахівців КУА та АНПФ</w:t>
      </w:r>
      <w:r w:rsidR="00AD450B">
        <w:rPr>
          <w:sz w:val="28"/>
          <w:szCs w:val="28"/>
        </w:rPr>
        <w:t xml:space="preserve"> шляхом письмового опитування</w:t>
      </w:r>
      <w:r w:rsidRPr="0075117B">
        <w:rPr>
          <w:sz w:val="28"/>
          <w:szCs w:val="28"/>
        </w:rPr>
        <w:t>, Рада УАІБ, вирішила:</w:t>
      </w:r>
    </w:p>
    <w:p w:rsidR="00220FE4" w:rsidRPr="0075117B" w:rsidRDefault="00220FE4" w:rsidP="00220FE4">
      <w:pPr>
        <w:ind w:right="-2"/>
        <w:jc w:val="both"/>
        <w:rPr>
          <w:sz w:val="28"/>
          <w:szCs w:val="28"/>
        </w:rPr>
      </w:pPr>
    </w:p>
    <w:p w:rsidR="00DF7E79" w:rsidRDefault="00DF7E79" w:rsidP="00DF7E79">
      <w:pPr>
        <w:ind w:right="14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F7E79">
        <w:rPr>
          <w:rFonts w:eastAsia="Calibri"/>
          <w:bCs/>
          <w:sz w:val="28"/>
          <w:szCs w:val="28"/>
          <w:lang w:eastAsia="en-US"/>
        </w:rPr>
        <w:t>1. Акредитувати зах</w:t>
      </w:r>
      <w:r w:rsidR="00211471">
        <w:rPr>
          <w:rFonts w:eastAsia="Calibri"/>
          <w:bCs/>
          <w:sz w:val="28"/>
          <w:szCs w:val="28"/>
          <w:lang w:eastAsia="en-US"/>
        </w:rPr>
        <w:t>і</w:t>
      </w:r>
      <w:r w:rsidRPr="00DF7E79">
        <w:rPr>
          <w:rFonts w:eastAsia="Calibri"/>
          <w:bCs/>
          <w:sz w:val="28"/>
          <w:szCs w:val="28"/>
          <w:lang w:eastAsia="en-US"/>
        </w:rPr>
        <w:t>д, запропонован</w:t>
      </w:r>
      <w:r w:rsidR="00211471">
        <w:rPr>
          <w:rFonts w:eastAsia="Calibri"/>
          <w:bCs/>
          <w:sz w:val="28"/>
          <w:szCs w:val="28"/>
          <w:lang w:eastAsia="en-US"/>
        </w:rPr>
        <w:t>ий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</w:t>
      </w:r>
      <w:r w:rsidR="00A160F6">
        <w:rPr>
          <w:rFonts w:eastAsia="Calibri"/>
          <w:bCs/>
          <w:sz w:val="28"/>
          <w:szCs w:val="28"/>
          <w:lang w:eastAsia="en-US"/>
        </w:rPr>
        <w:t xml:space="preserve">ТОВ </w:t>
      </w:r>
      <w:r w:rsidR="00A160F6" w:rsidRPr="009C6406">
        <w:rPr>
          <w:rFonts w:eastAsia="Calibri"/>
          <w:bCs/>
          <w:sz w:val="28"/>
          <w:szCs w:val="28"/>
          <w:lang w:eastAsia="en-US"/>
        </w:rPr>
        <w:t>«Аудиторська фірма «Агентство МСФЗ» (ідентифікаційний код 38630839) (далі – АМСФЗ</w:t>
      </w:r>
      <w:r w:rsidRPr="00DF7E79">
        <w:rPr>
          <w:rFonts w:eastAsia="Calibri"/>
          <w:bCs/>
          <w:sz w:val="28"/>
          <w:szCs w:val="28"/>
          <w:lang w:eastAsia="en-US"/>
        </w:rPr>
        <w:t>), встановивши, що тематика заход</w:t>
      </w:r>
      <w:r w:rsidR="00211471">
        <w:rPr>
          <w:rFonts w:eastAsia="Calibri"/>
          <w:bCs/>
          <w:sz w:val="28"/>
          <w:szCs w:val="28"/>
          <w:lang w:eastAsia="en-US"/>
        </w:rPr>
        <w:t>у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та зміст навчальн</w:t>
      </w:r>
      <w:r w:rsidR="00211471">
        <w:rPr>
          <w:rFonts w:eastAsia="Calibri"/>
          <w:bCs/>
          <w:sz w:val="28"/>
          <w:szCs w:val="28"/>
          <w:lang w:eastAsia="en-US"/>
        </w:rPr>
        <w:t>ої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програм</w:t>
      </w:r>
      <w:r w:rsidR="00211471">
        <w:rPr>
          <w:rFonts w:eastAsia="Calibri"/>
          <w:bCs/>
          <w:sz w:val="28"/>
          <w:szCs w:val="28"/>
          <w:lang w:eastAsia="en-US"/>
        </w:rPr>
        <w:t>и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відповідають </w:t>
      </w:r>
      <w:proofErr w:type="spellStart"/>
      <w:r w:rsidRPr="00DF7E79">
        <w:rPr>
          <w:rFonts w:eastAsia="Calibri"/>
          <w:bCs/>
          <w:sz w:val="28"/>
          <w:szCs w:val="28"/>
          <w:lang w:eastAsia="en-US"/>
        </w:rPr>
        <w:t>таксономіям</w:t>
      </w:r>
      <w:proofErr w:type="spellEnd"/>
      <w:r w:rsidRPr="00DF7E79">
        <w:rPr>
          <w:rFonts w:eastAsia="Calibri"/>
          <w:bCs/>
          <w:sz w:val="28"/>
          <w:szCs w:val="28"/>
          <w:lang w:eastAsia="en-US"/>
        </w:rPr>
        <w:t>, затвердженим  рішенням НКЦПФР від 24.12.2020р. за  № 833 (далі – рішення 833), а саме:</w:t>
      </w:r>
    </w:p>
    <w:p w:rsidR="002801A6" w:rsidRPr="00DF7E79" w:rsidRDefault="002801A6" w:rsidP="00DF7E79">
      <w:pPr>
        <w:ind w:right="141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6648B7" w:rsidRPr="009C6406" w:rsidRDefault="006648B7" w:rsidP="006648B7">
      <w:pPr>
        <w:ind w:right="142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C6406">
        <w:rPr>
          <w:rFonts w:eastAsia="Calibri"/>
          <w:bCs/>
          <w:sz w:val="28"/>
          <w:szCs w:val="28"/>
          <w:lang w:eastAsia="en-US"/>
        </w:rPr>
        <w:t>За напрямом кваліфікації «Головні бухгалтери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9C6406">
        <w:rPr>
          <w:rFonts w:eastAsia="Calibri"/>
          <w:bCs/>
          <w:sz w:val="28"/>
          <w:szCs w:val="28"/>
          <w:lang w:eastAsia="en-US"/>
        </w:rPr>
        <w:t>професійних учасників ринків капіталу та організованих товарних ринків»</w:t>
      </w:r>
      <w:r w:rsidR="00A83444">
        <w:rPr>
          <w:rFonts w:eastAsia="Calibri"/>
          <w:bCs/>
          <w:sz w:val="28"/>
          <w:szCs w:val="28"/>
          <w:lang w:eastAsia="en-US"/>
        </w:rPr>
        <w:t xml:space="preserve"> </w:t>
      </w:r>
      <w:r w:rsidR="00A83444">
        <w:rPr>
          <w:bCs/>
          <w:sz w:val="24"/>
          <w:szCs w:val="24"/>
        </w:rPr>
        <w:t>(</w:t>
      </w:r>
      <w:r w:rsidR="00A83444" w:rsidRPr="00A83444">
        <w:rPr>
          <w:rFonts w:eastAsia="Calibri"/>
          <w:bCs/>
          <w:sz w:val="28"/>
          <w:szCs w:val="28"/>
          <w:lang w:eastAsia="en-US"/>
        </w:rPr>
        <w:t xml:space="preserve">таксономія розділу Програми ІV «Практичні вміння та навички: головні бухгалтери професійних учасників ринків капіталу та організованих товарних ринків» </w:t>
      </w:r>
      <w:r w:rsidRPr="009C6406">
        <w:rPr>
          <w:rFonts w:eastAsia="Calibri"/>
          <w:bCs/>
          <w:sz w:val="28"/>
          <w:szCs w:val="28"/>
          <w:lang w:eastAsia="en-US"/>
        </w:rPr>
        <w:t xml:space="preserve"> (додаток 20 до  рішення 833) – додат</w:t>
      </w:r>
      <w:r w:rsidR="00211471">
        <w:rPr>
          <w:rFonts w:eastAsia="Calibri"/>
          <w:bCs/>
          <w:sz w:val="28"/>
          <w:szCs w:val="28"/>
          <w:lang w:eastAsia="en-US"/>
        </w:rPr>
        <w:t>о</w:t>
      </w:r>
      <w:r w:rsidRPr="009C6406">
        <w:rPr>
          <w:rFonts w:eastAsia="Calibri"/>
          <w:bCs/>
          <w:sz w:val="28"/>
          <w:szCs w:val="28"/>
          <w:lang w:eastAsia="en-US"/>
        </w:rPr>
        <w:t>к 1</w:t>
      </w:r>
      <w:r w:rsidR="00211471">
        <w:rPr>
          <w:rFonts w:eastAsia="Calibri"/>
          <w:bCs/>
          <w:sz w:val="28"/>
          <w:szCs w:val="28"/>
          <w:lang w:eastAsia="en-US"/>
        </w:rPr>
        <w:t xml:space="preserve"> </w:t>
      </w:r>
      <w:r w:rsidRPr="009C6406">
        <w:rPr>
          <w:rFonts w:eastAsia="Calibri"/>
          <w:bCs/>
          <w:sz w:val="28"/>
          <w:szCs w:val="28"/>
          <w:lang w:eastAsia="en-US"/>
        </w:rPr>
        <w:t xml:space="preserve">до цього </w:t>
      </w:r>
      <w:r w:rsidR="00640385">
        <w:rPr>
          <w:rFonts w:eastAsia="Calibri"/>
          <w:bCs/>
          <w:sz w:val="28"/>
          <w:szCs w:val="28"/>
          <w:lang w:eastAsia="en-US"/>
        </w:rPr>
        <w:t>рішення</w:t>
      </w:r>
      <w:r w:rsidRPr="009C6406">
        <w:rPr>
          <w:rFonts w:eastAsia="Calibri"/>
          <w:bCs/>
          <w:sz w:val="28"/>
          <w:szCs w:val="28"/>
          <w:lang w:eastAsia="en-US"/>
        </w:rPr>
        <w:t>.</w:t>
      </w:r>
    </w:p>
    <w:p w:rsidR="00DF7E79" w:rsidRPr="00DF7E79" w:rsidRDefault="00DF7E79" w:rsidP="00DF7E79">
      <w:pPr>
        <w:spacing w:line="276" w:lineRule="auto"/>
        <w:ind w:right="115"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DF7E79" w:rsidRPr="00DF7E79" w:rsidRDefault="00DF7E79" w:rsidP="00DF7E79">
      <w:pPr>
        <w:widowControl w:val="0"/>
        <w:snapToGrid w:val="0"/>
        <w:spacing w:line="276" w:lineRule="auto"/>
        <w:ind w:right="14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F7E79">
        <w:rPr>
          <w:rFonts w:eastAsia="Calibri"/>
          <w:bCs/>
          <w:sz w:val="28"/>
          <w:szCs w:val="28"/>
          <w:lang w:eastAsia="en-US"/>
        </w:rPr>
        <w:t xml:space="preserve">2. Встановити кількість </w:t>
      </w:r>
      <w:proofErr w:type="spellStart"/>
      <w:r w:rsidRPr="00DF7E79">
        <w:rPr>
          <w:rFonts w:eastAsia="Calibri"/>
          <w:bCs/>
          <w:sz w:val="28"/>
          <w:szCs w:val="28"/>
          <w:lang w:eastAsia="en-US"/>
        </w:rPr>
        <w:t>токенів</w:t>
      </w:r>
      <w:proofErr w:type="spellEnd"/>
      <w:r w:rsidRPr="00DF7E79">
        <w:rPr>
          <w:rFonts w:eastAsia="Calibri"/>
          <w:bCs/>
          <w:sz w:val="28"/>
          <w:szCs w:val="28"/>
          <w:lang w:eastAsia="en-US"/>
        </w:rPr>
        <w:t xml:space="preserve"> для </w:t>
      </w:r>
      <w:r w:rsidR="00211471">
        <w:rPr>
          <w:rFonts w:eastAsia="Calibri"/>
          <w:bCs/>
          <w:sz w:val="28"/>
          <w:szCs w:val="28"/>
          <w:lang w:eastAsia="en-US"/>
        </w:rPr>
        <w:t>з</w:t>
      </w:r>
      <w:r w:rsidRPr="00DF7E79">
        <w:rPr>
          <w:rFonts w:eastAsia="Calibri"/>
          <w:bCs/>
          <w:sz w:val="28"/>
          <w:szCs w:val="28"/>
          <w:lang w:eastAsia="en-US"/>
        </w:rPr>
        <w:t>аходу, які нараховуватимуться фахівцям компаній-членів УАІБ за проходження навчання, відповідно у додатк</w:t>
      </w:r>
      <w:r w:rsidR="00211471">
        <w:rPr>
          <w:rFonts w:eastAsia="Calibri"/>
          <w:bCs/>
          <w:sz w:val="28"/>
          <w:szCs w:val="28"/>
          <w:lang w:eastAsia="en-US"/>
        </w:rPr>
        <w:t>у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1 до цього рішення.</w:t>
      </w:r>
    </w:p>
    <w:p w:rsidR="00220FE4" w:rsidRDefault="00220FE4" w:rsidP="00220FE4">
      <w:pPr>
        <w:ind w:right="-2" w:firstLine="708"/>
        <w:jc w:val="both"/>
        <w:rPr>
          <w:sz w:val="28"/>
          <w:szCs w:val="28"/>
        </w:rPr>
      </w:pPr>
    </w:p>
    <w:p w:rsidR="009C6406" w:rsidRDefault="009C6406" w:rsidP="00220FE4">
      <w:pPr>
        <w:ind w:right="-2" w:firstLine="708"/>
        <w:jc w:val="both"/>
        <w:rPr>
          <w:sz w:val="28"/>
          <w:szCs w:val="28"/>
        </w:rPr>
      </w:pPr>
    </w:p>
    <w:p w:rsidR="009C6406" w:rsidRPr="0075117B" w:rsidRDefault="009C6406" w:rsidP="00220FE4">
      <w:pPr>
        <w:ind w:right="-2" w:firstLine="708"/>
        <w:jc w:val="both"/>
        <w:rPr>
          <w:sz w:val="28"/>
          <w:szCs w:val="28"/>
        </w:rPr>
      </w:pPr>
    </w:p>
    <w:p w:rsidR="00220FE4" w:rsidRPr="001E3FFC" w:rsidRDefault="00220FE4" w:rsidP="00220F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22E2">
        <w:rPr>
          <w:sz w:val="28"/>
          <w:szCs w:val="28"/>
        </w:rPr>
        <w:t>Головуючий</w:t>
      </w:r>
      <w:r>
        <w:rPr>
          <w:sz w:val="28"/>
          <w:szCs w:val="28"/>
        </w:rPr>
        <w:t xml:space="preserve"> </w:t>
      </w:r>
      <w:r w:rsidRPr="00DB22E2">
        <w:rPr>
          <w:sz w:val="28"/>
          <w:szCs w:val="28"/>
        </w:rPr>
        <w:t>Ради</w:t>
      </w:r>
      <w:r>
        <w:rPr>
          <w:sz w:val="28"/>
          <w:szCs w:val="28"/>
        </w:rPr>
        <w:t xml:space="preserve"> УАІБ  </w:t>
      </w:r>
      <w:r w:rsidRPr="001E3FF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 w:rsidR="006452F8">
        <w:rPr>
          <w:sz w:val="28"/>
          <w:szCs w:val="28"/>
        </w:rPr>
        <w:t>А</w:t>
      </w:r>
      <w:r w:rsidRPr="001E3FFC">
        <w:rPr>
          <w:sz w:val="28"/>
          <w:szCs w:val="28"/>
        </w:rPr>
        <w:t>.</w:t>
      </w:r>
      <w:r w:rsidR="006452F8">
        <w:rPr>
          <w:sz w:val="28"/>
          <w:szCs w:val="28"/>
        </w:rPr>
        <w:t>Пісний</w:t>
      </w:r>
      <w:proofErr w:type="spellEnd"/>
    </w:p>
    <w:p w:rsidR="00220FE4" w:rsidRPr="001E3FFC" w:rsidRDefault="00220FE4" w:rsidP="00220FE4">
      <w:pPr>
        <w:rPr>
          <w:sz w:val="28"/>
          <w:szCs w:val="28"/>
        </w:rPr>
      </w:pPr>
    </w:p>
    <w:p w:rsidR="00220FE4" w:rsidRPr="001E3FFC" w:rsidRDefault="00220FE4" w:rsidP="00220F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E3FFC">
        <w:rPr>
          <w:sz w:val="28"/>
          <w:szCs w:val="28"/>
        </w:rPr>
        <w:t xml:space="preserve">Секретар </w:t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  <w:t xml:space="preserve">            </w:t>
      </w:r>
      <w:r w:rsidRPr="001E3FFC">
        <w:rPr>
          <w:sz w:val="28"/>
          <w:szCs w:val="28"/>
        </w:rPr>
        <w:tab/>
      </w:r>
      <w:proofErr w:type="spellStart"/>
      <w:r w:rsidR="00A142AF">
        <w:rPr>
          <w:sz w:val="28"/>
          <w:szCs w:val="28"/>
        </w:rPr>
        <w:t>Н</w:t>
      </w:r>
      <w:r w:rsidRPr="001E3FFC">
        <w:rPr>
          <w:sz w:val="28"/>
          <w:szCs w:val="28"/>
        </w:rPr>
        <w:t>.</w:t>
      </w:r>
      <w:r w:rsidR="00A142AF">
        <w:rPr>
          <w:sz w:val="28"/>
          <w:szCs w:val="28"/>
        </w:rPr>
        <w:t>Меліченко</w:t>
      </w:r>
      <w:proofErr w:type="spellEnd"/>
    </w:p>
    <w:p w:rsidR="00220FE4" w:rsidRDefault="00220FE4"/>
    <w:p w:rsidR="002801A6" w:rsidRDefault="002801A6"/>
    <w:p w:rsidR="002801A6" w:rsidRDefault="002801A6"/>
    <w:p w:rsidR="002801A6" w:rsidRDefault="002801A6"/>
    <w:p w:rsidR="002801A6" w:rsidRDefault="002801A6"/>
    <w:p w:rsidR="00E4604E" w:rsidRDefault="00E4604E"/>
    <w:p w:rsidR="00E4604E" w:rsidRDefault="00E4604E"/>
    <w:p w:rsidR="00E4604E" w:rsidRDefault="00E4604E"/>
    <w:p w:rsidR="00E4604E" w:rsidRDefault="00E4604E"/>
    <w:p w:rsidR="00E4604E" w:rsidRDefault="00E4604E"/>
    <w:p w:rsidR="00E4604E" w:rsidRDefault="00E4604E"/>
    <w:p w:rsidR="00E4604E" w:rsidRDefault="00E4604E"/>
    <w:p w:rsidR="002801A6" w:rsidRDefault="002801A6"/>
    <w:p w:rsidR="00813C24" w:rsidRDefault="00813C24" w:rsidP="00497072">
      <w:pPr>
        <w:jc w:val="right"/>
        <w:rPr>
          <w:sz w:val="24"/>
          <w:szCs w:val="24"/>
        </w:rPr>
      </w:pPr>
    </w:p>
    <w:p w:rsidR="00497072" w:rsidRDefault="00497072" w:rsidP="00497072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497072" w:rsidRDefault="00497072" w:rsidP="00497072">
      <w:pPr>
        <w:jc w:val="right"/>
        <w:rPr>
          <w:sz w:val="24"/>
          <w:szCs w:val="24"/>
        </w:rPr>
      </w:pPr>
      <w:r>
        <w:rPr>
          <w:sz w:val="24"/>
          <w:szCs w:val="24"/>
        </w:rPr>
        <w:t>рішення Ради УАІБ</w:t>
      </w:r>
      <w:r w:rsidR="008F1497">
        <w:rPr>
          <w:sz w:val="24"/>
          <w:szCs w:val="24"/>
        </w:rPr>
        <w:t xml:space="preserve"> №</w:t>
      </w:r>
      <w:r w:rsidR="002C010E">
        <w:rPr>
          <w:sz w:val="24"/>
          <w:szCs w:val="24"/>
        </w:rPr>
        <w:t>3</w:t>
      </w:r>
    </w:p>
    <w:p w:rsidR="00497072" w:rsidRDefault="00497072" w:rsidP="004970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="002C010E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053E8A">
        <w:rPr>
          <w:sz w:val="24"/>
          <w:szCs w:val="24"/>
        </w:rPr>
        <w:t>0</w:t>
      </w:r>
      <w:r w:rsidR="002C010E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053E8A">
        <w:rPr>
          <w:sz w:val="24"/>
          <w:szCs w:val="24"/>
        </w:rPr>
        <w:t>4</w:t>
      </w:r>
      <w:r>
        <w:rPr>
          <w:sz w:val="24"/>
          <w:szCs w:val="24"/>
        </w:rPr>
        <w:t>р.</w:t>
      </w:r>
    </w:p>
    <w:p w:rsidR="00497072" w:rsidRDefault="00497072" w:rsidP="00497072">
      <w:pPr>
        <w:jc w:val="right"/>
        <w:rPr>
          <w:sz w:val="24"/>
          <w:szCs w:val="24"/>
        </w:rPr>
      </w:pPr>
    </w:p>
    <w:p w:rsidR="00445843" w:rsidRPr="00445843" w:rsidRDefault="00445843" w:rsidP="00445843">
      <w:pPr>
        <w:jc w:val="right"/>
        <w:rPr>
          <w:b/>
          <w:sz w:val="24"/>
          <w:szCs w:val="24"/>
        </w:rPr>
      </w:pPr>
      <w:r w:rsidRPr="00445843">
        <w:rPr>
          <w:b/>
          <w:sz w:val="24"/>
          <w:szCs w:val="24"/>
        </w:rPr>
        <w:t>Додаток 1</w:t>
      </w:r>
    </w:p>
    <w:p w:rsidR="00445843" w:rsidRPr="00445843" w:rsidRDefault="00445843" w:rsidP="00445843">
      <w:pPr>
        <w:ind w:left="10" w:right="115" w:hanging="10"/>
        <w:jc w:val="center"/>
        <w:rPr>
          <w:b/>
          <w:sz w:val="24"/>
          <w:szCs w:val="24"/>
        </w:rPr>
      </w:pPr>
      <w:r w:rsidRPr="00445843">
        <w:rPr>
          <w:b/>
          <w:sz w:val="24"/>
          <w:szCs w:val="24"/>
        </w:rPr>
        <w:t>Інформація про захід</w:t>
      </w:r>
    </w:p>
    <w:p w:rsidR="00445843" w:rsidRPr="00445843" w:rsidRDefault="00445843" w:rsidP="00445843">
      <w:pPr>
        <w:ind w:left="10" w:right="115" w:hanging="10"/>
        <w:jc w:val="center"/>
        <w:rPr>
          <w:b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9"/>
        <w:gridCol w:w="6560"/>
      </w:tblGrid>
      <w:tr w:rsidR="00445843" w:rsidRPr="00445843" w:rsidTr="005B2856">
        <w:tc>
          <w:tcPr>
            <w:tcW w:w="3288" w:type="dxa"/>
          </w:tcPr>
          <w:p w:rsidR="00445843" w:rsidRPr="00445843" w:rsidRDefault="00445843" w:rsidP="00445843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445843">
              <w:rPr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7040" w:type="dxa"/>
          </w:tcPr>
          <w:p w:rsidR="00445843" w:rsidRPr="00445843" w:rsidRDefault="00445843" w:rsidP="00445843">
            <w:pPr>
              <w:widowControl w:val="0"/>
              <w:snapToGrid w:val="0"/>
              <w:ind w:right="403"/>
              <w:jc w:val="both"/>
              <w:rPr>
                <w:color w:val="000000"/>
                <w:sz w:val="26"/>
                <w:szCs w:val="26"/>
                <w:lang w:eastAsia="uk-UA"/>
              </w:rPr>
            </w:pPr>
            <w:r w:rsidRPr="00445843">
              <w:rPr>
                <w:bCs/>
                <w:sz w:val="26"/>
                <w:szCs w:val="26"/>
              </w:rPr>
              <w:t xml:space="preserve"> </w:t>
            </w:r>
            <w:r w:rsidRPr="00445843">
              <w:rPr>
                <w:bCs/>
                <w:i/>
                <w:iCs/>
                <w:sz w:val="26"/>
                <w:szCs w:val="26"/>
              </w:rPr>
              <w:t>«</w:t>
            </w:r>
            <w:r w:rsidRPr="00445843">
              <w:rPr>
                <w:i/>
                <w:iCs/>
                <w:sz w:val="26"/>
                <w:szCs w:val="26"/>
              </w:rPr>
              <w:t>Кредитно-знецінені (РОСІ) активи: безпроблемний облік проблемних активів».</w:t>
            </w:r>
          </w:p>
          <w:p w:rsidR="00445843" w:rsidRPr="00445843" w:rsidRDefault="00445843" w:rsidP="00445843">
            <w:pPr>
              <w:rPr>
                <w:sz w:val="24"/>
                <w:szCs w:val="24"/>
              </w:rPr>
            </w:pPr>
          </w:p>
        </w:tc>
      </w:tr>
      <w:tr w:rsidR="00445843" w:rsidRPr="00445843" w:rsidTr="005B2856">
        <w:tc>
          <w:tcPr>
            <w:tcW w:w="3288" w:type="dxa"/>
          </w:tcPr>
          <w:p w:rsidR="00445843" w:rsidRPr="00445843" w:rsidRDefault="00445843" w:rsidP="00445843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445843">
              <w:rPr>
                <w:color w:val="000000"/>
                <w:sz w:val="24"/>
                <w:szCs w:val="24"/>
                <w:lang w:eastAsia="uk-UA"/>
              </w:rPr>
              <w:t>Місце проведення заходу</w:t>
            </w:r>
          </w:p>
        </w:tc>
        <w:tc>
          <w:tcPr>
            <w:tcW w:w="7040" w:type="dxa"/>
          </w:tcPr>
          <w:p w:rsidR="00445843" w:rsidRPr="00445843" w:rsidRDefault="00445843" w:rsidP="00445843">
            <w:pPr>
              <w:rPr>
                <w:sz w:val="24"/>
                <w:szCs w:val="24"/>
              </w:rPr>
            </w:pPr>
            <w:r w:rsidRPr="00445843">
              <w:rPr>
                <w:sz w:val="24"/>
                <w:szCs w:val="24"/>
              </w:rPr>
              <w:t>онлайн</w:t>
            </w:r>
          </w:p>
        </w:tc>
      </w:tr>
      <w:tr w:rsidR="00445843" w:rsidRPr="00445843" w:rsidTr="005B2856">
        <w:trPr>
          <w:trHeight w:val="393"/>
        </w:trPr>
        <w:tc>
          <w:tcPr>
            <w:tcW w:w="3288" w:type="dxa"/>
          </w:tcPr>
          <w:p w:rsidR="00445843" w:rsidRPr="00445843" w:rsidRDefault="00445843" w:rsidP="00445843">
            <w:pPr>
              <w:tabs>
                <w:tab w:val="left" w:pos="660"/>
              </w:tabs>
              <w:ind w:right="115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445843">
              <w:rPr>
                <w:color w:val="000000"/>
                <w:sz w:val="24"/>
                <w:szCs w:val="24"/>
                <w:lang w:eastAsia="uk-UA"/>
              </w:rPr>
              <w:t>Тематика заходу</w:t>
            </w:r>
          </w:p>
        </w:tc>
        <w:tc>
          <w:tcPr>
            <w:tcW w:w="7040" w:type="dxa"/>
          </w:tcPr>
          <w:p w:rsidR="00445843" w:rsidRPr="00445843" w:rsidRDefault="00445843" w:rsidP="00445843">
            <w:pPr>
              <w:ind w:left="140" w:right="401" w:hanging="115"/>
              <w:jc w:val="both"/>
              <w:rPr>
                <w:bCs/>
                <w:sz w:val="22"/>
                <w:szCs w:val="22"/>
              </w:rPr>
            </w:pPr>
            <w:r w:rsidRPr="00445843">
              <w:rPr>
                <w:bCs/>
                <w:sz w:val="22"/>
                <w:szCs w:val="22"/>
              </w:rPr>
              <w:t>(Т</w:t>
            </w:r>
            <w:r w:rsidRPr="00445843">
              <w:rPr>
                <w:sz w:val="22"/>
                <w:szCs w:val="22"/>
              </w:rPr>
              <w:t>аксономія розділу Програми ІV</w:t>
            </w:r>
            <w:r w:rsidRPr="00445843">
              <w:rPr>
                <w:bCs/>
                <w:sz w:val="22"/>
                <w:szCs w:val="22"/>
              </w:rPr>
              <w:t xml:space="preserve"> «</w:t>
            </w:r>
            <w:r w:rsidRPr="00445843">
              <w:rPr>
                <w:sz w:val="22"/>
                <w:szCs w:val="22"/>
              </w:rPr>
              <w:t>Практичні вміння та навички: головні бухгалтери професійних</w:t>
            </w:r>
            <w:r w:rsidRPr="00445843">
              <w:rPr>
                <w:sz w:val="22"/>
                <w:szCs w:val="22"/>
              </w:rPr>
              <w:br/>
              <w:t xml:space="preserve">учасників ринків капіталу та організованих товарних ринків» </w:t>
            </w:r>
            <w:r w:rsidRPr="00445843">
              <w:rPr>
                <w:bCs/>
                <w:sz w:val="22"/>
                <w:szCs w:val="22"/>
              </w:rPr>
              <w:t xml:space="preserve"> (додаток 20).</w:t>
            </w:r>
          </w:p>
          <w:p w:rsidR="00445843" w:rsidRPr="00445843" w:rsidRDefault="00445843" w:rsidP="00445843">
            <w:pPr>
              <w:rPr>
                <w:sz w:val="24"/>
                <w:szCs w:val="24"/>
              </w:rPr>
            </w:pPr>
            <w:r w:rsidRPr="00445843">
              <w:rPr>
                <w:sz w:val="24"/>
                <w:szCs w:val="24"/>
              </w:rPr>
              <w:t xml:space="preserve">Розділ 2. Теоретичні засади підготовки фінансової звітності за МСФЗ (МСБО 1 «Подання фінансової звітності»): </w:t>
            </w:r>
          </w:p>
          <w:p w:rsidR="00445843" w:rsidRPr="00445843" w:rsidRDefault="00445843" w:rsidP="00445843">
            <w:pPr>
              <w:rPr>
                <w:sz w:val="24"/>
                <w:szCs w:val="24"/>
              </w:rPr>
            </w:pPr>
            <w:r w:rsidRPr="00445843">
              <w:rPr>
                <w:sz w:val="24"/>
                <w:szCs w:val="24"/>
              </w:rPr>
              <w:t xml:space="preserve">2.5. Елементи фінансової звітності: визнання та оцінка Розділ 3. Звіт про фінансовий стан: </w:t>
            </w:r>
          </w:p>
          <w:p w:rsidR="00445843" w:rsidRPr="00445843" w:rsidRDefault="00445843" w:rsidP="00445843">
            <w:pPr>
              <w:rPr>
                <w:sz w:val="24"/>
                <w:szCs w:val="24"/>
              </w:rPr>
            </w:pPr>
            <w:r w:rsidRPr="00445843">
              <w:rPr>
                <w:sz w:val="24"/>
                <w:szCs w:val="24"/>
              </w:rPr>
              <w:t xml:space="preserve">3.1. Визнання та оцінка активів </w:t>
            </w:r>
          </w:p>
          <w:p w:rsidR="00445843" w:rsidRPr="00445843" w:rsidRDefault="00445843" w:rsidP="00445843">
            <w:pPr>
              <w:rPr>
                <w:sz w:val="24"/>
                <w:szCs w:val="24"/>
              </w:rPr>
            </w:pPr>
            <w:r w:rsidRPr="00445843">
              <w:rPr>
                <w:sz w:val="24"/>
                <w:szCs w:val="24"/>
              </w:rPr>
              <w:t>3.1.8. Дебіторська заборгованість</w:t>
            </w:r>
          </w:p>
          <w:p w:rsidR="00445843" w:rsidRPr="00445843" w:rsidRDefault="00445843" w:rsidP="00445843">
            <w:pPr>
              <w:rPr>
                <w:sz w:val="24"/>
                <w:szCs w:val="24"/>
              </w:rPr>
            </w:pPr>
            <w:r w:rsidRPr="00445843">
              <w:rPr>
                <w:sz w:val="24"/>
                <w:szCs w:val="24"/>
              </w:rPr>
              <w:t xml:space="preserve">3.2. Визнання та оцінка зобов’язань </w:t>
            </w:r>
          </w:p>
          <w:p w:rsidR="00445843" w:rsidRPr="00445843" w:rsidRDefault="00445843" w:rsidP="00445843">
            <w:pPr>
              <w:rPr>
                <w:sz w:val="24"/>
                <w:szCs w:val="24"/>
              </w:rPr>
            </w:pPr>
            <w:r w:rsidRPr="00445843">
              <w:rPr>
                <w:sz w:val="24"/>
                <w:szCs w:val="24"/>
              </w:rPr>
              <w:t xml:space="preserve">Розділ 7. Фінансові інструменти: </w:t>
            </w:r>
          </w:p>
          <w:p w:rsidR="00445843" w:rsidRPr="00445843" w:rsidRDefault="00445843" w:rsidP="00445843">
            <w:pPr>
              <w:rPr>
                <w:sz w:val="24"/>
                <w:szCs w:val="24"/>
              </w:rPr>
            </w:pPr>
            <w:r w:rsidRPr="00445843">
              <w:rPr>
                <w:sz w:val="24"/>
                <w:szCs w:val="24"/>
              </w:rPr>
              <w:t>7.1. Визнання, класифікація фінансових інструментів (МСФЗ 9)</w:t>
            </w:r>
          </w:p>
          <w:p w:rsidR="00445843" w:rsidRPr="00445843" w:rsidRDefault="00445843" w:rsidP="00445843">
            <w:pPr>
              <w:rPr>
                <w:sz w:val="24"/>
                <w:szCs w:val="24"/>
              </w:rPr>
            </w:pPr>
            <w:r w:rsidRPr="00445843">
              <w:rPr>
                <w:sz w:val="24"/>
                <w:szCs w:val="24"/>
              </w:rPr>
              <w:t xml:space="preserve">7.2. Оцінка фінансових інструментів (МСФЗ 9 та МСФЗ 13 7.3. Зменшення корисності фінансових інструментів (МСФЗ 9) </w:t>
            </w:r>
          </w:p>
          <w:p w:rsidR="00445843" w:rsidRPr="00445843" w:rsidRDefault="00445843" w:rsidP="00445843">
            <w:pPr>
              <w:rPr>
                <w:sz w:val="24"/>
                <w:szCs w:val="24"/>
              </w:rPr>
            </w:pPr>
            <w:r w:rsidRPr="00445843">
              <w:rPr>
                <w:sz w:val="24"/>
                <w:szCs w:val="24"/>
              </w:rPr>
              <w:t xml:space="preserve">7.5. Розкриття інформації про фінансові інструменти (МСФЗ 7 та МСФЗ 9) </w:t>
            </w:r>
          </w:p>
          <w:p w:rsidR="00445843" w:rsidRPr="00445843" w:rsidRDefault="00445843" w:rsidP="00445843">
            <w:pPr>
              <w:rPr>
                <w:sz w:val="24"/>
                <w:szCs w:val="24"/>
              </w:rPr>
            </w:pPr>
            <w:r w:rsidRPr="00445843">
              <w:rPr>
                <w:sz w:val="24"/>
                <w:szCs w:val="24"/>
              </w:rPr>
              <w:t xml:space="preserve">Розділ 10. Розкриття інформації в примітках до фінансової звітності: </w:t>
            </w:r>
          </w:p>
          <w:p w:rsidR="00445843" w:rsidRPr="00445843" w:rsidRDefault="00445843" w:rsidP="00445843">
            <w:pPr>
              <w:rPr>
                <w:sz w:val="24"/>
                <w:szCs w:val="24"/>
              </w:rPr>
            </w:pPr>
            <w:r w:rsidRPr="00445843">
              <w:rPr>
                <w:sz w:val="24"/>
                <w:szCs w:val="24"/>
              </w:rPr>
              <w:t xml:space="preserve">10.2. Облікові політики, зміни в облікових оцінках і виправлення помилок (МСБО 8) </w:t>
            </w:r>
          </w:p>
          <w:p w:rsidR="00445843" w:rsidRPr="00445843" w:rsidRDefault="00445843" w:rsidP="00445843">
            <w:pPr>
              <w:rPr>
                <w:sz w:val="24"/>
                <w:szCs w:val="24"/>
              </w:rPr>
            </w:pPr>
            <w:r w:rsidRPr="00445843">
              <w:rPr>
                <w:sz w:val="24"/>
                <w:szCs w:val="24"/>
              </w:rPr>
              <w:t xml:space="preserve">10.3. Суттєві судження та оцінки управлінського персоналу </w:t>
            </w:r>
          </w:p>
          <w:p w:rsidR="00445843" w:rsidRPr="00445843" w:rsidRDefault="00445843" w:rsidP="00445843">
            <w:pPr>
              <w:rPr>
                <w:sz w:val="24"/>
                <w:szCs w:val="24"/>
                <w:lang w:val="ru-RU"/>
              </w:rPr>
            </w:pPr>
            <w:r w:rsidRPr="00445843">
              <w:rPr>
                <w:sz w:val="24"/>
                <w:szCs w:val="24"/>
              </w:rPr>
              <w:t xml:space="preserve">Розділ 15. Підготовка фінансової звітності для подання її в єдиному електронному форматі (Таксономія </w:t>
            </w:r>
            <w:r w:rsidRPr="00445843">
              <w:rPr>
                <w:sz w:val="24"/>
                <w:szCs w:val="24"/>
                <w:lang w:val="en-US"/>
              </w:rPr>
              <w:t>XBRL</w:t>
            </w:r>
            <w:r w:rsidRPr="00445843">
              <w:rPr>
                <w:sz w:val="24"/>
                <w:szCs w:val="24"/>
                <w:lang w:val="ru-RU"/>
              </w:rPr>
              <w:t>)</w:t>
            </w:r>
          </w:p>
        </w:tc>
      </w:tr>
      <w:tr w:rsidR="00445843" w:rsidRPr="00445843" w:rsidTr="005B2856">
        <w:tc>
          <w:tcPr>
            <w:tcW w:w="3288" w:type="dxa"/>
          </w:tcPr>
          <w:p w:rsidR="00445843" w:rsidRPr="00445843" w:rsidRDefault="00445843" w:rsidP="00445843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445843">
              <w:rPr>
                <w:color w:val="000000"/>
                <w:sz w:val="24"/>
                <w:szCs w:val="24"/>
                <w:lang w:eastAsia="uk-UA"/>
              </w:rPr>
              <w:t>Дата початку заходу</w:t>
            </w:r>
          </w:p>
          <w:p w:rsidR="00445843" w:rsidRPr="00445843" w:rsidRDefault="00445843" w:rsidP="00445843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445843">
              <w:rPr>
                <w:sz w:val="24"/>
                <w:szCs w:val="24"/>
                <w:lang w:eastAsia="uk-UA"/>
              </w:rPr>
              <w:t xml:space="preserve">(у форматі </w:t>
            </w:r>
            <w:proofErr w:type="spellStart"/>
            <w:r w:rsidRPr="00445843">
              <w:rPr>
                <w:sz w:val="24"/>
                <w:szCs w:val="24"/>
                <w:lang w:eastAsia="uk-UA"/>
              </w:rPr>
              <w:t>дд</w:t>
            </w:r>
            <w:proofErr w:type="spellEnd"/>
            <w:r w:rsidRPr="00445843">
              <w:rPr>
                <w:sz w:val="24"/>
                <w:szCs w:val="24"/>
                <w:lang w:eastAsia="uk-UA"/>
              </w:rPr>
              <w:t>/мм/</w:t>
            </w:r>
            <w:proofErr w:type="spellStart"/>
            <w:r w:rsidRPr="00445843">
              <w:rPr>
                <w:sz w:val="24"/>
                <w:szCs w:val="24"/>
                <w:lang w:eastAsia="uk-UA"/>
              </w:rPr>
              <w:t>рр</w:t>
            </w:r>
            <w:proofErr w:type="spellEnd"/>
            <w:r w:rsidRPr="00445843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7040" w:type="dxa"/>
          </w:tcPr>
          <w:p w:rsidR="00445843" w:rsidRPr="00445843" w:rsidRDefault="00445843" w:rsidP="00445843">
            <w:pPr>
              <w:rPr>
                <w:sz w:val="24"/>
                <w:szCs w:val="24"/>
              </w:rPr>
            </w:pPr>
            <w:r w:rsidRPr="00445843">
              <w:rPr>
                <w:sz w:val="24"/>
                <w:szCs w:val="24"/>
                <w:lang w:val="en-US"/>
              </w:rPr>
              <w:t>28</w:t>
            </w:r>
            <w:r w:rsidRPr="00445843">
              <w:rPr>
                <w:sz w:val="24"/>
                <w:szCs w:val="24"/>
              </w:rPr>
              <w:t>.0</w:t>
            </w:r>
            <w:r w:rsidRPr="00445843">
              <w:rPr>
                <w:sz w:val="24"/>
                <w:szCs w:val="24"/>
                <w:lang w:val="en-US"/>
              </w:rPr>
              <w:t>8</w:t>
            </w:r>
            <w:r w:rsidRPr="00445843">
              <w:rPr>
                <w:sz w:val="24"/>
                <w:szCs w:val="24"/>
              </w:rPr>
              <w:t>.2024р.</w:t>
            </w:r>
          </w:p>
        </w:tc>
      </w:tr>
      <w:tr w:rsidR="00445843" w:rsidRPr="00445843" w:rsidTr="005B2856">
        <w:tc>
          <w:tcPr>
            <w:tcW w:w="3288" w:type="dxa"/>
          </w:tcPr>
          <w:p w:rsidR="00445843" w:rsidRPr="00445843" w:rsidRDefault="00445843" w:rsidP="00445843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445843">
              <w:rPr>
                <w:color w:val="000000"/>
                <w:sz w:val="24"/>
                <w:szCs w:val="24"/>
                <w:lang w:eastAsia="uk-UA"/>
              </w:rPr>
              <w:t>Дата закінчення заходу</w:t>
            </w:r>
          </w:p>
          <w:p w:rsidR="00445843" w:rsidRPr="00445843" w:rsidRDefault="00445843" w:rsidP="00445843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445843">
              <w:rPr>
                <w:sz w:val="24"/>
                <w:szCs w:val="24"/>
                <w:lang w:eastAsia="uk-UA"/>
              </w:rPr>
              <w:t xml:space="preserve">(у форматі </w:t>
            </w:r>
            <w:proofErr w:type="spellStart"/>
            <w:r w:rsidRPr="00445843">
              <w:rPr>
                <w:sz w:val="24"/>
                <w:szCs w:val="24"/>
                <w:lang w:eastAsia="uk-UA"/>
              </w:rPr>
              <w:t>дд</w:t>
            </w:r>
            <w:proofErr w:type="spellEnd"/>
            <w:r w:rsidRPr="00445843">
              <w:rPr>
                <w:sz w:val="24"/>
                <w:szCs w:val="24"/>
                <w:lang w:eastAsia="uk-UA"/>
              </w:rPr>
              <w:t>/мм/</w:t>
            </w:r>
            <w:proofErr w:type="spellStart"/>
            <w:r w:rsidRPr="00445843">
              <w:rPr>
                <w:sz w:val="24"/>
                <w:szCs w:val="24"/>
                <w:lang w:eastAsia="uk-UA"/>
              </w:rPr>
              <w:t>рр</w:t>
            </w:r>
            <w:proofErr w:type="spellEnd"/>
            <w:r w:rsidRPr="00445843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7040" w:type="dxa"/>
          </w:tcPr>
          <w:p w:rsidR="00445843" w:rsidRPr="00445843" w:rsidRDefault="00445843" w:rsidP="00445843">
            <w:pPr>
              <w:rPr>
                <w:sz w:val="24"/>
                <w:szCs w:val="24"/>
              </w:rPr>
            </w:pPr>
            <w:r w:rsidRPr="00445843">
              <w:rPr>
                <w:sz w:val="24"/>
                <w:szCs w:val="24"/>
                <w:lang w:val="en-US"/>
              </w:rPr>
              <w:t>28</w:t>
            </w:r>
            <w:r w:rsidRPr="00445843">
              <w:rPr>
                <w:sz w:val="24"/>
                <w:szCs w:val="24"/>
              </w:rPr>
              <w:t>.0</w:t>
            </w:r>
            <w:r w:rsidRPr="00445843">
              <w:rPr>
                <w:sz w:val="24"/>
                <w:szCs w:val="24"/>
                <w:lang w:val="en-US"/>
              </w:rPr>
              <w:t>8</w:t>
            </w:r>
            <w:r w:rsidRPr="00445843">
              <w:rPr>
                <w:sz w:val="24"/>
                <w:szCs w:val="24"/>
              </w:rPr>
              <w:t>.2024р.</w:t>
            </w:r>
          </w:p>
        </w:tc>
      </w:tr>
      <w:tr w:rsidR="00445843" w:rsidRPr="00445843" w:rsidTr="005B2856">
        <w:tc>
          <w:tcPr>
            <w:tcW w:w="3288" w:type="dxa"/>
          </w:tcPr>
          <w:p w:rsidR="00445843" w:rsidRPr="00445843" w:rsidRDefault="00445843" w:rsidP="00445843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445843">
              <w:rPr>
                <w:color w:val="000000"/>
                <w:sz w:val="24"/>
                <w:szCs w:val="24"/>
                <w:lang w:eastAsia="uk-UA"/>
              </w:rPr>
              <w:t>Тривалість заходу (кількість акад. годин)</w:t>
            </w:r>
          </w:p>
        </w:tc>
        <w:tc>
          <w:tcPr>
            <w:tcW w:w="7040" w:type="dxa"/>
          </w:tcPr>
          <w:p w:rsidR="00445843" w:rsidRPr="00445843" w:rsidRDefault="00445843" w:rsidP="00445843">
            <w:pPr>
              <w:rPr>
                <w:sz w:val="24"/>
                <w:szCs w:val="24"/>
              </w:rPr>
            </w:pPr>
            <w:r w:rsidRPr="00445843">
              <w:rPr>
                <w:sz w:val="24"/>
                <w:szCs w:val="24"/>
              </w:rPr>
              <w:t>4</w:t>
            </w:r>
          </w:p>
        </w:tc>
      </w:tr>
      <w:tr w:rsidR="00445843" w:rsidRPr="00445843" w:rsidTr="005B2856">
        <w:tc>
          <w:tcPr>
            <w:tcW w:w="3288" w:type="dxa"/>
          </w:tcPr>
          <w:p w:rsidR="00445843" w:rsidRPr="00445843" w:rsidRDefault="00445843" w:rsidP="00445843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445843">
              <w:rPr>
                <w:color w:val="000000"/>
                <w:sz w:val="24"/>
                <w:szCs w:val="24"/>
                <w:lang w:eastAsia="uk-UA"/>
              </w:rPr>
              <w:t>коефіцієнт охоплення питань (КО)</w:t>
            </w:r>
          </w:p>
        </w:tc>
        <w:tc>
          <w:tcPr>
            <w:tcW w:w="7040" w:type="dxa"/>
          </w:tcPr>
          <w:p w:rsidR="00445843" w:rsidRPr="00445843" w:rsidRDefault="00445843" w:rsidP="00445843">
            <w:pPr>
              <w:rPr>
                <w:sz w:val="24"/>
                <w:szCs w:val="24"/>
                <w:lang w:val="en-US"/>
              </w:rPr>
            </w:pPr>
            <w:r w:rsidRPr="00445843">
              <w:rPr>
                <w:sz w:val="24"/>
                <w:szCs w:val="24"/>
              </w:rPr>
              <w:t>0.</w:t>
            </w:r>
            <w:r w:rsidRPr="00445843">
              <w:rPr>
                <w:sz w:val="24"/>
                <w:szCs w:val="24"/>
                <w:lang w:val="en-US"/>
              </w:rPr>
              <w:t>55</w:t>
            </w:r>
          </w:p>
        </w:tc>
      </w:tr>
      <w:tr w:rsidR="00445843" w:rsidRPr="00445843" w:rsidTr="005B2856">
        <w:tc>
          <w:tcPr>
            <w:tcW w:w="3288" w:type="dxa"/>
          </w:tcPr>
          <w:p w:rsidR="00445843" w:rsidRPr="00445843" w:rsidRDefault="00445843" w:rsidP="00445843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445843">
              <w:rPr>
                <w:color w:val="000000"/>
                <w:sz w:val="24"/>
                <w:szCs w:val="24"/>
                <w:lang w:eastAsia="uk-UA"/>
              </w:rPr>
              <w:t>коефіцієнт складності заходу (КС)</w:t>
            </w:r>
          </w:p>
        </w:tc>
        <w:tc>
          <w:tcPr>
            <w:tcW w:w="7040" w:type="dxa"/>
          </w:tcPr>
          <w:p w:rsidR="00445843" w:rsidRPr="00445843" w:rsidRDefault="00445843" w:rsidP="00445843">
            <w:pPr>
              <w:rPr>
                <w:sz w:val="24"/>
                <w:szCs w:val="24"/>
                <w:lang w:val="en-US"/>
              </w:rPr>
            </w:pPr>
            <w:r w:rsidRPr="00445843">
              <w:rPr>
                <w:sz w:val="24"/>
                <w:szCs w:val="24"/>
              </w:rPr>
              <w:t>0,</w:t>
            </w:r>
            <w:r w:rsidRPr="00445843">
              <w:rPr>
                <w:sz w:val="24"/>
                <w:szCs w:val="24"/>
                <w:lang w:val="en-US"/>
              </w:rPr>
              <w:t>23</w:t>
            </w:r>
          </w:p>
        </w:tc>
      </w:tr>
      <w:tr w:rsidR="00445843" w:rsidRPr="00445843" w:rsidTr="005B2856">
        <w:tc>
          <w:tcPr>
            <w:tcW w:w="3288" w:type="dxa"/>
          </w:tcPr>
          <w:p w:rsidR="00445843" w:rsidRPr="00445843" w:rsidRDefault="00445843" w:rsidP="00445843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445843">
              <w:rPr>
                <w:color w:val="000000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445843">
              <w:rPr>
                <w:color w:val="000000"/>
                <w:sz w:val="24"/>
                <w:szCs w:val="24"/>
                <w:lang w:eastAsia="uk-UA"/>
              </w:rPr>
              <w:t>токенів</w:t>
            </w:r>
            <w:proofErr w:type="spellEnd"/>
          </w:p>
          <w:p w:rsidR="00445843" w:rsidRPr="00445843" w:rsidRDefault="00445843" w:rsidP="00445843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445843">
              <w:rPr>
                <w:rFonts w:eastAsia="Calibri"/>
                <w:color w:val="000000"/>
                <w:sz w:val="24"/>
                <w:szCs w:val="24"/>
                <w:lang w:eastAsia="uk-UA"/>
              </w:rPr>
              <w:t>КТ =33*KO*KC</w:t>
            </w:r>
          </w:p>
        </w:tc>
        <w:tc>
          <w:tcPr>
            <w:tcW w:w="7040" w:type="dxa"/>
          </w:tcPr>
          <w:p w:rsidR="00445843" w:rsidRPr="00445843" w:rsidRDefault="00445843" w:rsidP="00445843">
            <w:pPr>
              <w:rPr>
                <w:sz w:val="24"/>
                <w:szCs w:val="24"/>
                <w:lang w:val="en-US"/>
              </w:rPr>
            </w:pPr>
            <w:r w:rsidRPr="00445843"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445843" w:rsidRPr="00445843" w:rsidRDefault="00445843" w:rsidP="00445843">
      <w:pPr>
        <w:jc w:val="both"/>
        <w:rPr>
          <w:sz w:val="24"/>
          <w:szCs w:val="24"/>
        </w:rPr>
      </w:pPr>
    </w:p>
    <w:p w:rsidR="00CF29BE" w:rsidRPr="005C3404" w:rsidRDefault="00CF29BE" w:rsidP="00445843">
      <w:pPr>
        <w:jc w:val="right"/>
      </w:pPr>
      <w:bookmarkStart w:id="0" w:name="_GoBack"/>
      <w:bookmarkEnd w:id="0"/>
    </w:p>
    <w:sectPr w:rsidR="00CF29BE" w:rsidRPr="005C3404" w:rsidSect="00D3649B">
      <w:pgSz w:w="12240" w:h="15840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CD"/>
    <w:rsid w:val="00025E6F"/>
    <w:rsid w:val="00026162"/>
    <w:rsid w:val="0003674F"/>
    <w:rsid w:val="00044170"/>
    <w:rsid w:val="00053E8A"/>
    <w:rsid w:val="00055466"/>
    <w:rsid w:val="00057236"/>
    <w:rsid w:val="00057402"/>
    <w:rsid w:val="00065372"/>
    <w:rsid w:val="00071F6B"/>
    <w:rsid w:val="00090545"/>
    <w:rsid w:val="000B3CDB"/>
    <w:rsid w:val="000C7445"/>
    <w:rsid w:val="000D2EE5"/>
    <w:rsid w:val="000D7B3D"/>
    <w:rsid w:val="000E3CA0"/>
    <w:rsid w:val="00113EA1"/>
    <w:rsid w:val="00117F41"/>
    <w:rsid w:val="00181653"/>
    <w:rsid w:val="00184377"/>
    <w:rsid w:val="00187A1F"/>
    <w:rsid w:val="00196A4D"/>
    <w:rsid w:val="001C1BEA"/>
    <w:rsid w:val="001D02C0"/>
    <w:rsid w:val="001F6548"/>
    <w:rsid w:val="00211471"/>
    <w:rsid w:val="00220FE4"/>
    <w:rsid w:val="002801A6"/>
    <w:rsid w:val="00284952"/>
    <w:rsid w:val="0028597B"/>
    <w:rsid w:val="00285983"/>
    <w:rsid w:val="002974CA"/>
    <w:rsid w:val="002C010E"/>
    <w:rsid w:val="002D72E0"/>
    <w:rsid w:val="003010F2"/>
    <w:rsid w:val="00350F1D"/>
    <w:rsid w:val="00357A52"/>
    <w:rsid w:val="00381048"/>
    <w:rsid w:val="003D595D"/>
    <w:rsid w:val="003F4993"/>
    <w:rsid w:val="00414EEF"/>
    <w:rsid w:val="004152F2"/>
    <w:rsid w:val="00445843"/>
    <w:rsid w:val="00462C4B"/>
    <w:rsid w:val="004757D6"/>
    <w:rsid w:val="00497072"/>
    <w:rsid w:val="004C63B1"/>
    <w:rsid w:val="00502675"/>
    <w:rsid w:val="005151B4"/>
    <w:rsid w:val="00534C5B"/>
    <w:rsid w:val="00542DDC"/>
    <w:rsid w:val="005C0B08"/>
    <w:rsid w:val="005E466F"/>
    <w:rsid w:val="00640385"/>
    <w:rsid w:val="006452F8"/>
    <w:rsid w:val="006648B7"/>
    <w:rsid w:val="00675EBD"/>
    <w:rsid w:val="00686CCD"/>
    <w:rsid w:val="00691B05"/>
    <w:rsid w:val="006C7A90"/>
    <w:rsid w:val="006E228C"/>
    <w:rsid w:val="0075117B"/>
    <w:rsid w:val="007538A2"/>
    <w:rsid w:val="00753A66"/>
    <w:rsid w:val="00763956"/>
    <w:rsid w:val="0079761D"/>
    <w:rsid w:val="007C43E5"/>
    <w:rsid w:val="007C5687"/>
    <w:rsid w:val="007E18C8"/>
    <w:rsid w:val="007F523A"/>
    <w:rsid w:val="007F5525"/>
    <w:rsid w:val="00800A73"/>
    <w:rsid w:val="00802D95"/>
    <w:rsid w:val="0080799F"/>
    <w:rsid w:val="00813C24"/>
    <w:rsid w:val="00821BB6"/>
    <w:rsid w:val="008240B1"/>
    <w:rsid w:val="00892CDC"/>
    <w:rsid w:val="008A4318"/>
    <w:rsid w:val="008F1497"/>
    <w:rsid w:val="00925C4C"/>
    <w:rsid w:val="00942DF8"/>
    <w:rsid w:val="00950440"/>
    <w:rsid w:val="00970FED"/>
    <w:rsid w:val="009713B9"/>
    <w:rsid w:val="009C6406"/>
    <w:rsid w:val="009F2A9A"/>
    <w:rsid w:val="00A142AF"/>
    <w:rsid w:val="00A160F6"/>
    <w:rsid w:val="00A20F21"/>
    <w:rsid w:val="00A83444"/>
    <w:rsid w:val="00A838EF"/>
    <w:rsid w:val="00AB0C4F"/>
    <w:rsid w:val="00AB7743"/>
    <w:rsid w:val="00AD450B"/>
    <w:rsid w:val="00B41F34"/>
    <w:rsid w:val="00B564DC"/>
    <w:rsid w:val="00B7777B"/>
    <w:rsid w:val="00BB6392"/>
    <w:rsid w:val="00BD2C42"/>
    <w:rsid w:val="00BF1046"/>
    <w:rsid w:val="00BF307A"/>
    <w:rsid w:val="00BF52B5"/>
    <w:rsid w:val="00C136C5"/>
    <w:rsid w:val="00C24602"/>
    <w:rsid w:val="00C33B0C"/>
    <w:rsid w:val="00C360A1"/>
    <w:rsid w:val="00C43CFE"/>
    <w:rsid w:val="00C559DB"/>
    <w:rsid w:val="00C614CD"/>
    <w:rsid w:val="00C674DB"/>
    <w:rsid w:val="00C75F54"/>
    <w:rsid w:val="00CA338C"/>
    <w:rsid w:val="00CC6F3F"/>
    <w:rsid w:val="00CF29BE"/>
    <w:rsid w:val="00D3649B"/>
    <w:rsid w:val="00D67034"/>
    <w:rsid w:val="00D70001"/>
    <w:rsid w:val="00D72E16"/>
    <w:rsid w:val="00DB2D36"/>
    <w:rsid w:val="00DD53E9"/>
    <w:rsid w:val="00DD7747"/>
    <w:rsid w:val="00DE5076"/>
    <w:rsid w:val="00DF010C"/>
    <w:rsid w:val="00DF7E79"/>
    <w:rsid w:val="00E0239C"/>
    <w:rsid w:val="00E4604E"/>
    <w:rsid w:val="00EC01E9"/>
    <w:rsid w:val="00ED20EC"/>
    <w:rsid w:val="00ED4417"/>
    <w:rsid w:val="00EE31B3"/>
    <w:rsid w:val="00EE3848"/>
    <w:rsid w:val="00EE42F7"/>
    <w:rsid w:val="00F12D82"/>
    <w:rsid w:val="00F275C5"/>
    <w:rsid w:val="00F44D58"/>
    <w:rsid w:val="00F55573"/>
    <w:rsid w:val="00F60F85"/>
    <w:rsid w:val="00F62791"/>
    <w:rsid w:val="00F711D6"/>
    <w:rsid w:val="00F7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D567"/>
  <w15:chartTrackingRefBased/>
  <w15:docId w15:val="{0BD99C1C-8183-4908-A9D6-A8115835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C614CD"/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010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0F2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st42">
    <w:name w:val="st42"/>
    <w:uiPriority w:val="99"/>
    <w:rsid w:val="00497072"/>
    <w:rPr>
      <w:rFonts w:ascii="Times New Roman" w:hAnsi="Times New Roman" w:cs="Times New Roman"/>
      <w:color w:val="000000"/>
    </w:rPr>
  </w:style>
  <w:style w:type="paragraph" w:customStyle="1" w:styleId="rvps2">
    <w:name w:val="rvps2"/>
    <w:basedOn w:val="a"/>
    <w:rsid w:val="0049707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2801A6"/>
    <w:pPr>
      <w:ind w:left="720"/>
      <w:contextualSpacing/>
    </w:pPr>
  </w:style>
  <w:style w:type="paragraph" w:styleId="a7">
    <w:name w:val="No Spacing"/>
    <w:uiPriority w:val="99"/>
    <w:qFormat/>
    <w:rsid w:val="00E4604E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6BB3-133E-4143-9EB3-8633C3E5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melichenko</dc:creator>
  <cp:keywords/>
  <dc:description/>
  <cp:lastModifiedBy>melichenko</cp:lastModifiedBy>
  <cp:revision>8</cp:revision>
  <cp:lastPrinted>2021-03-18T08:12:00Z</cp:lastPrinted>
  <dcterms:created xsi:type="dcterms:W3CDTF">2024-08-13T07:46:00Z</dcterms:created>
  <dcterms:modified xsi:type="dcterms:W3CDTF">2024-08-13T07:49:00Z</dcterms:modified>
</cp:coreProperties>
</file>